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8F1" w:rsidRPr="00CD01EB" w:rsidRDefault="00CD01EB" w:rsidP="00E509BD">
      <w:pPr>
        <w:spacing w:after="0" w:line="240" w:lineRule="auto"/>
        <w:jc w:val="center"/>
        <w:rPr>
          <w:b/>
          <w:sz w:val="24"/>
          <w:szCs w:val="24"/>
        </w:rPr>
      </w:pPr>
      <w:bookmarkStart w:id="0" w:name="_GoBack"/>
      <w:bookmarkEnd w:id="0"/>
      <w:r w:rsidRPr="00CD01EB">
        <w:rPr>
          <w:b/>
          <w:sz w:val="24"/>
          <w:szCs w:val="24"/>
        </w:rPr>
        <w:t>Minutes</w:t>
      </w:r>
    </w:p>
    <w:p w:rsidR="00174480" w:rsidRPr="00CD01EB" w:rsidRDefault="005222E2" w:rsidP="00E509BD">
      <w:pPr>
        <w:spacing w:after="0" w:line="240" w:lineRule="auto"/>
        <w:jc w:val="center"/>
        <w:rPr>
          <w:b/>
          <w:sz w:val="24"/>
          <w:szCs w:val="24"/>
        </w:rPr>
      </w:pPr>
      <w:r w:rsidRPr="00CD01EB">
        <w:rPr>
          <w:b/>
          <w:sz w:val="24"/>
          <w:szCs w:val="24"/>
        </w:rPr>
        <w:t>Delaware Health Care</w:t>
      </w:r>
      <w:r w:rsidR="003B28F1" w:rsidRPr="00CD01EB">
        <w:rPr>
          <w:b/>
          <w:sz w:val="24"/>
          <w:szCs w:val="24"/>
        </w:rPr>
        <w:t xml:space="preserve"> Claims Database</w:t>
      </w:r>
      <w:r w:rsidRPr="00CD01EB">
        <w:rPr>
          <w:b/>
          <w:sz w:val="24"/>
          <w:szCs w:val="24"/>
        </w:rPr>
        <w:t xml:space="preserve"> (HCCD)</w:t>
      </w:r>
    </w:p>
    <w:p w:rsidR="003B28F1" w:rsidRPr="00CD01EB" w:rsidRDefault="005222E2" w:rsidP="00E509BD">
      <w:pPr>
        <w:spacing w:after="0" w:line="240" w:lineRule="auto"/>
        <w:jc w:val="center"/>
        <w:rPr>
          <w:b/>
          <w:sz w:val="24"/>
          <w:szCs w:val="24"/>
        </w:rPr>
      </w:pPr>
      <w:r w:rsidRPr="00CD01EB">
        <w:rPr>
          <w:b/>
          <w:sz w:val="24"/>
          <w:szCs w:val="24"/>
        </w:rPr>
        <w:t>HCCD Committee</w:t>
      </w:r>
      <w:r w:rsidR="007445D5" w:rsidRPr="00CD01EB">
        <w:rPr>
          <w:b/>
          <w:sz w:val="24"/>
          <w:szCs w:val="24"/>
        </w:rPr>
        <w:t xml:space="preserve"> </w:t>
      </w:r>
      <w:r w:rsidR="008203F5" w:rsidRPr="00CD01EB">
        <w:rPr>
          <w:b/>
          <w:sz w:val="24"/>
          <w:szCs w:val="24"/>
        </w:rPr>
        <w:t>Monthly Meeting</w:t>
      </w:r>
    </w:p>
    <w:p w:rsidR="005222E2" w:rsidRPr="00CD01EB" w:rsidRDefault="007B5966" w:rsidP="00E509BD">
      <w:pPr>
        <w:spacing w:after="0" w:line="240" w:lineRule="auto"/>
        <w:jc w:val="center"/>
        <w:rPr>
          <w:b/>
          <w:sz w:val="24"/>
          <w:szCs w:val="24"/>
        </w:rPr>
      </w:pPr>
      <w:r w:rsidRPr="00CD01EB">
        <w:rPr>
          <w:b/>
          <w:sz w:val="24"/>
          <w:szCs w:val="24"/>
        </w:rPr>
        <w:t>Monday</w:t>
      </w:r>
      <w:r w:rsidR="007445D5" w:rsidRPr="00CD01EB">
        <w:rPr>
          <w:b/>
          <w:sz w:val="24"/>
          <w:szCs w:val="24"/>
        </w:rPr>
        <w:t xml:space="preserve">, </w:t>
      </w:r>
      <w:r w:rsidR="00CD01EB" w:rsidRPr="00CD01EB">
        <w:rPr>
          <w:b/>
          <w:sz w:val="24"/>
          <w:szCs w:val="24"/>
        </w:rPr>
        <w:t>January 7</w:t>
      </w:r>
      <w:r w:rsidR="00493C21" w:rsidRPr="00CD01EB">
        <w:rPr>
          <w:b/>
          <w:sz w:val="24"/>
          <w:szCs w:val="24"/>
          <w:vertAlign w:val="superscript"/>
        </w:rPr>
        <w:t>th</w:t>
      </w:r>
      <w:r w:rsidR="00CD01EB" w:rsidRPr="00CD01EB">
        <w:rPr>
          <w:b/>
          <w:sz w:val="24"/>
          <w:szCs w:val="24"/>
        </w:rPr>
        <w:t>, 2019</w:t>
      </w:r>
    </w:p>
    <w:p w:rsidR="00825585" w:rsidRPr="00CD01EB" w:rsidRDefault="00825585" w:rsidP="00E509BD">
      <w:pPr>
        <w:spacing w:after="0" w:line="240" w:lineRule="auto"/>
        <w:jc w:val="center"/>
        <w:rPr>
          <w:b/>
          <w:sz w:val="24"/>
          <w:szCs w:val="24"/>
        </w:rPr>
      </w:pPr>
      <w:r w:rsidRPr="00CD01EB">
        <w:rPr>
          <w:b/>
          <w:sz w:val="24"/>
          <w:szCs w:val="24"/>
        </w:rPr>
        <w:t>DHIN Office:  107 Wolf Creek Blvd., Suite 2, Dover, DE 19901</w:t>
      </w:r>
    </w:p>
    <w:p w:rsidR="00825585" w:rsidRPr="00CD01EB" w:rsidRDefault="007B5966" w:rsidP="00825585">
      <w:pPr>
        <w:spacing w:after="0" w:line="240" w:lineRule="auto"/>
        <w:jc w:val="center"/>
        <w:rPr>
          <w:b/>
          <w:sz w:val="24"/>
          <w:szCs w:val="24"/>
        </w:rPr>
      </w:pPr>
      <w:r w:rsidRPr="00CD01EB">
        <w:rPr>
          <w:b/>
          <w:sz w:val="24"/>
          <w:szCs w:val="24"/>
        </w:rPr>
        <w:t>3</w:t>
      </w:r>
      <w:r w:rsidR="00825585" w:rsidRPr="00CD01EB">
        <w:rPr>
          <w:b/>
          <w:sz w:val="24"/>
          <w:szCs w:val="24"/>
        </w:rPr>
        <w:t>-</w:t>
      </w:r>
      <w:r w:rsidRPr="00CD01EB">
        <w:rPr>
          <w:b/>
          <w:sz w:val="24"/>
          <w:szCs w:val="24"/>
        </w:rPr>
        <w:t>5</w:t>
      </w:r>
      <w:r w:rsidR="00825585" w:rsidRPr="00CD01EB">
        <w:rPr>
          <w:b/>
          <w:sz w:val="24"/>
          <w:szCs w:val="24"/>
        </w:rPr>
        <w:t>pm ET</w:t>
      </w:r>
    </w:p>
    <w:p w:rsidR="00825585" w:rsidRPr="00CD01EB" w:rsidRDefault="00825585" w:rsidP="00E509BD">
      <w:pPr>
        <w:spacing w:after="0" w:line="240" w:lineRule="auto"/>
        <w:jc w:val="center"/>
        <w:rPr>
          <w:b/>
          <w:sz w:val="24"/>
          <w:szCs w:val="24"/>
        </w:rPr>
      </w:pPr>
    </w:p>
    <w:p w:rsidR="00E509BD" w:rsidRDefault="00E509BD" w:rsidP="00E509BD">
      <w:pPr>
        <w:spacing w:after="0" w:line="240" w:lineRule="auto"/>
        <w:jc w:val="center"/>
      </w:pPr>
    </w:p>
    <w:p w:rsidR="00E509BD" w:rsidRDefault="00E509BD" w:rsidP="00E509BD">
      <w:pPr>
        <w:spacing w:after="0" w:line="240" w:lineRule="auto"/>
        <w:jc w:val="center"/>
      </w:pPr>
    </w:p>
    <w:p w:rsidR="003B28F1" w:rsidRDefault="003B28F1">
      <w:pPr>
        <w:rPr>
          <w:b/>
        </w:rPr>
      </w:pPr>
      <w:r w:rsidRPr="00E509BD">
        <w:rPr>
          <w:b/>
        </w:rPr>
        <w:t>Meeting Objectives:</w:t>
      </w:r>
    </w:p>
    <w:p w:rsidR="004B6C05" w:rsidRPr="004B6C05" w:rsidRDefault="004B6C05" w:rsidP="004B6C05">
      <w:pPr>
        <w:pStyle w:val="ListParagraph"/>
        <w:numPr>
          <w:ilvl w:val="0"/>
          <w:numId w:val="13"/>
        </w:numPr>
      </w:pPr>
      <w:r w:rsidRPr="004B6C05">
        <w:t>Define Expedited review</w:t>
      </w:r>
      <w:r>
        <w:t xml:space="preserve"> and the committee process for expedited review</w:t>
      </w:r>
    </w:p>
    <w:tbl>
      <w:tblPr>
        <w:tblW w:w="952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7"/>
        <w:gridCol w:w="1260"/>
        <w:gridCol w:w="2782"/>
      </w:tblGrid>
      <w:tr w:rsidR="00D01198" w:rsidTr="00D01198">
        <w:trPr>
          <w:trHeight w:val="398"/>
        </w:trPr>
        <w:tc>
          <w:tcPr>
            <w:tcW w:w="5487" w:type="dxa"/>
            <w:shd w:val="clear" w:color="auto" w:fill="D9D9D9"/>
          </w:tcPr>
          <w:p w:rsidR="00D01198" w:rsidRDefault="00D01198" w:rsidP="009D3A9E">
            <w:pPr>
              <w:pStyle w:val="TableParagraph"/>
              <w:spacing w:line="265" w:lineRule="exact"/>
              <w:ind w:left="107"/>
              <w:rPr>
                <w:b/>
              </w:rPr>
            </w:pPr>
            <w:r>
              <w:rPr>
                <w:b/>
              </w:rPr>
              <w:t>Agenda Item</w:t>
            </w:r>
          </w:p>
        </w:tc>
        <w:tc>
          <w:tcPr>
            <w:tcW w:w="1260" w:type="dxa"/>
            <w:shd w:val="clear" w:color="auto" w:fill="D9D9D9"/>
          </w:tcPr>
          <w:p w:rsidR="00D01198" w:rsidRDefault="00D01198" w:rsidP="009D3A9E">
            <w:pPr>
              <w:pStyle w:val="TableParagraph"/>
              <w:spacing w:line="265" w:lineRule="exact"/>
              <w:rPr>
                <w:b/>
              </w:rPr>
            </w:pPr>
            <w:r>
              <w:rPr>
                <w:b/>
              </w:rPr>
              <w:t>Time</w:t>
            </w:r>
          </w:p>
        </w:tc>
        <w:tc>
          <w:tcPr>
            <w:tcW w:w="2782" w:type="dxa"/>
            <w:shd w:val="clear" w:color="auto" w:fill="D9D9D9"/>
          </w:tcPr>
          <w:p w:rsidR="00D01198" w:rsidRDefault="00D01198" w:rsidP="009D3A9E">
            <w:pPr>
              <w:pStyle w:val="TableParagraph"/>
              <w:spacing w:line="265" w:lineRule="exact"/>
              <w:rPr>
                <w:b/>
              </w:rPr>
            </w:pPr>
            <w:r>
              <w:rPr>
                <w:b/>
              </w:rPr>
              <w:t>Lead Presenter</w:t>
            </w:r>
          </w:p>
        </w:tc>
      </w:tr>
      <w:tr w:rsidR="00D01198" w:rsidTr="00D01198">
        <w:trPr>
          <w:trHeight w:val="805"/>
        </w:trPr>
        <w:tc>
          <w:tcPr>
            <w:tcW w:w="5487" w:type="dxa"/>
          </w:tcPr>
          <w:p w:rsidR="00D01198" w:rsidRDefault="00D01198" w:rsidP="00D01198">
            <w:pPr>
              <w:pStyle w:val="TableParagraph"/>
              <w:numPr>
                <w:ilvl w:val="0"/>
                <w:numId w:val="12"/>
              </w:numPr>
              <w:tabs>
                <w:tab w:val="left" w:pos="444"/>
              </w:tabs>
              <w:spacing w:line="267" w:lineRule="exact"/>
            </w:pPr>
            <w:r>
              <w:t>Call to Order and</w:t>
            </w:r>
            <w:r>
              <w:rPr>
                <w:spacing w:val="-6"/>
              </w:rPr>
              <w:t xml:space="preserve"> </w:t>
            </w:r>
            <w:r>
              <w:t>Welcome</w:t>
            </w:r>
          </w:p>
          <w:p w:rsidR="00D01198" w:rsidRDefault="00D01198" w:rsidP="00D01198">
            <w:pPr>
              <w:pStyle w:val="TableParagraph"/>
              <w:numPr>
                <w:ilvl w:val="1"/>
                <w:numId w:val="12"/>
              </w:numPr>
              <w:tabs>
                <w:tab w:val="left" w:pos="1068"/>
              </w:tabs>
              <w:spacing w:line="267" w:lineRule="exact"/>
            </w:pPr>
            <w:r>
              <w:rPr>
                <w:b/>
              </w:rPr>
              <w:t xml:space="preserve">Action Item: </w:t>
            </w:r>
            <w:r>
              <w:t>Approval of November 7,</w:t>
            </w:r>
            <w:r>
              <w:rPr>
                <w:spacing w:val="-9"/>
              </w:rPr>
              <w:t xml:space="preserve"> </w:t>
            </w:r>
            <w:r>
              <w:t>2018</w:t>
            </w:r>
          </w:p>
          <w:p w:rsidR="00D01198" w:rsidRDefault="00D01198" w:rsidP="009D3A9E">
            <w:pPr>
              <w:pStyle w:val="TableParagraph"/>
              <w:spacing w:line="252" w:lineRule="exact"/>
              <w:ind w:left="1067"/>
            </w:pPr>
            <w:r>
              <w:t>Meeting Minutes</w:t>
            </w:r>
          </w:p>
        </w:tc>
        <w:tc>
          <w:tcPr>
            <w:tcW w:w="1260" w:type="dxa"/>
          </w:tcPr>
          <w:p w:rsidR="00D01198" w:rsidRDefault="00D01198" w:rsidP="009D3A9E">
            <w:pPr>
              <w:pStyle w:val="TableParagraph"/>
              <w:spacing w:line="268" w:lineRule="exact"/>
            </w:pPr>
            <w:r>
              <w:t>5 mins</w:t>
            </w:r>
          </w:p>
        </w:tc>
        <w:tc>
          <w:tcPr>
            <w:tcW w:w="2782" w:type="dxa"/>
          </w:tcPr>
          <w:p w:rsidR="00D01198" w:rsidRDefault="00D01198" w:rsidP="009D3A9E">
            <w:pPr>
              <w:pStyle w:val="TableParagraph"/>
              <w:spacing w:before="1" w:line="237" w:lineRule="auto"/>
              <w:ind w:right="179"/>
            </w:pPr>
            <w:r>
              <w:t>Meredith Stewart-Tweedie, Committee Chairperson</w:t>
            </w:r>
          </w:p>
        </w:tc>
      </w:tr>
      <w:tr w:rsidR="00D01198" w:rsidTr="00D01198">
        <w:trPr>
          <w:trHeight w:val="2150"/>
        </w:trPr>
        <w:tc>
          <w:tcPr>
            <w:tcW w:w="5487" w:type="dxa"/>
          </w:tcPr>
          <w:p w:rsidR="00D01198" w:rsidRDefault="00D01198" w:rsidP="00D01198">
            <w:pPr>
              <w:pStyle w:val="TableParagraph"/>
              <w:numPr>
                <w:ilvl w:val="0"/>
                <w:numId w:val="11"/>
              </w:numPr>
              <w:tabs>
                <w:tab w:val="left" w:pos="444"/>
              </w:tabs>
              <w:spacing w:line="265" w:lineRule="exact"/>
            </w:pPr>
            <w:r>
              <w:t>HCCD Expedited Data Request</w:t>
            </w:r>
            <w:r>
              <w:rPr>
                <w:spacing w:val="-8"/>
              </w:rPr>
              <w:t xml:space="preserve"> </w:t>
            </w:r>
            <w:r>
              <w:t>Protocol</w:t>
            </w:r>
          </w:p>
          <w:p w:rsidR="00D01198" w:rsidRDefault="00D01198" w:rsidP="00D01198">
            <w:pPr>
              <w:pStyle w:val="TableParagraph"/>
              <w:numPr>
                <w:ilvl w:val="1"/>
                <w:numId w:val="11"/>
              </w:numPr>
              <w:tabs>
                <w:tab w:val="left" w:pos="1068"/>
              </w:tabs>
            </w:pPr>
            <w:r>
              <w:t>Eligibility for expedited</w:t>
            </w:r>
            <w:r>
              <w:rPr>
                <w:spacing w:val="-5"/>
              </w:rPr>
              <w:t xml:space="preserve"> </w:t>
            </w:r>
            <w:r>
              <w:t>review</w:t>
            </w:r>
          </w:p>
          <w:p w:rsidR="00D01198" w:rsidRDefault="00D01198" w:rsidP="00D01198">
            <w:pPr>
              <w:pStyle w:val="TableParagraph"/>
              <w:numPr>
                <w:ilvl w:val="2"/>
                <w:numId w:val="11"/>
              </w:numPr>
              <w:tabs>
                <w:tab w:val="left" w:pos="1699"/>
              </w:tabs>
              <w:ind w:hanging="196"/>
              <w:jc w:val="left"/>
            </w:pPr>
            <w:r>
              <w:t>Type of</w:t>
            </w:r>
            <w:r>
              <w:rPr>
                <w:spacing w:val="-4"/>
              </w:rPr>
              <w:t xml:space="preserve"> </w:t>
            </w:r>
            <w:r>
              <w:t>Requestor</w:t>
            </w:r>
          </w:p>
          <w:p w:rsidR="00D01198" w:rsidRDefault="00D01198" w:rsidP="00D01198">
            <w:pPr>
              <w:pStyle w:val="TableParagraph"/>
              <w:numPr>
                <w:ilvl w:val="2"/>
                <w:numId w:val="11"/>
              </w:numPr>
              <w:tabs>
                <w:tab w:val="left" w:pos="1699"/>
              </w:tabs>
              <w:ind w:hanging="247"/>
              <w:jc w:val="left"/>
            </w:pPr>
            <w:r>
              <w:t>Type of</w:t>
            </w:r>
            <w:r>
              <w:rPr>
                <w:spacing w:val="-4"/>
              </w:rPr>
              <w:t xml:space="preserve"> </w:t>
            </w:r>
            <w:r>
              <w:t>Data</w:t>
            </w:r>
          </w:p>
          <w:p w:rsidR="00D01198" w:rsidRDefault="00D01198" w:rsidP="00D01198">
            <w:pPr>
              <w:pStyle w:val="TableParagraph"/>
              <w:numPr>
                <w:ilvl w:val="2"/>
                <w:numId w:val="11"/>
              </w:numPr>
              <w:tabs>
                <w:tab w:val="left" w:pos="1699"/>
              </w:tabs>
              <w:spacing w:before="1"/>
              <w:ind w:hanging="297"/>
              <w:jc w:val="left"/>
            </w:pPr>
            <w:r>
              <w:t>Format of</w:t>
            </w:r>
            <w:r>
              <w:rPr>
                <w:spacing w:val="-4"/>
              </w:rPr>
              <w:t xml:space="preserve"> </w:t>
            </w:r>
            <w:r>
              <w:t>Data</w:t>
            </w:r>
          </w:p>
          <w:p w:rsidR="00D01198" w:rsidRDefault="00D01198" w:rsidP="00D01198">
            <w:pPr>
              <w:pStyle w:val="TableParagraph"/>
              <w:numPr>
                <w:ilvl w:val="1"/>
                <w:numId w:val="11"/>
              </w:numPr>
              <w:tabs>
                <w:tab w:val="left" w:pos="1068"/>
              </w:tabs>
            </w:pPr>
            <w:r>
              <w:t>Process for expedited</w:t>
            </w:r>
            <w:r>
              <w:rPr>
                <w:spacing w:val="-8"/>
              </w:rPr>
              <w:t xml:space="preserve"> </w:t>
            </w:r>
            <w:r>
              <w:t>reviews</w:t>
            </w:r>
          </w:p>
          <w:p w:rsidR="00D01198" w:rsidRDefault="00D01198" w:rsidP="00D01198">
            <w:pPr>
              <w:pStyle w:val="TableParagraph"/>
              <w:numPr>
                <w:ilvl w:val="1"/>
                <w:numId w:val="11"/>
              </w:numPr>
              <w:tabs>
                <w:tab w:val="left" w:pos="1068"/>
              </w:tabs>
              <w:spacing w:line="270" w:lineRule="atLeast"/>
              <w:ind w:right="337"/>
            </w:pPr>
            <w:r>
              <w:rPr>
                <w:b/>
              </w:rPr>
              <w:t xml:space="preserve">Action Item: </w:t>
            </w:r>
            <w:r>
              <w:t>Vote to adopt/amend Expedited Data Request</w:t>
            </w:r>
            <w:r>
              <w:rPr>
                <w:spacing w:val="-4"/>
              </w:rPr>
              <w:t xml:space="preserve"> </w:t>
            </w:r>
            <w:r>
              <w:t>Protocol</w:t>
            </w:r>
          </w:p>
        </w:tc>
        <w:tc>
          <w:tcPr>
            <w:tcW w:w="1260" w:type="dxa"/>
          </w:tcPr>
          <w:p w:rsidR="00D01198" w:rsidRDefault="00D01198" w:rsidP="009D3A9E">
            <w:pPr>
              <w:pStyle w:val="TableParagraph"/>
              <w:spacing w:line="265" w:lineRule="exact"/>
            </w:pPr>
            <w:r>
              <w:t>60 mins</w:t>
            </w:r>
          </w:p>
        </w:tc>
        <w:tc>
          <w:tcPr>
            <w:tcW w:w="2782" w:type="dxa"/>
          </w:tcPr>
          <w:p w:rsidR="00D01198" w:rsidRDefault="00D01198" w:rsidP="009D3A9E">
            <w:pPr>
              <w:pStyle w:val="TableParagraph"/>
              <w:spacing w:before="131"/>
              <w:ind w:right="278"/>
            </w:pPr>
            <w:r>
              <w:t>Dave Channin, DHIN Chief Health Information Officer</w:t>
            </w:r>
          </w:p>
          <w:p w:rsidR="00D01198" w:rsidRDefault="00D01198" w:rsidP="009D3A9E">
            <w:pPr>
              <w:pStyle w:val="TableParagraph"/>
              <w:spacing w:before="12"/>
              <w:ind w:left="0"/>
              <w:rPr>
                <w:rFonts w:ascii="Symbol" w:hAnsi="Symbol"/>
                <w:sz w:val="21"/>
              </w:rPr>
            </w:pPr>
          </w:p>
          <w:p w:rsidR="00D01198" w:rsidRDefault="00D01198" w:rsidP="009D3A9E">
            <w:pPr>
              <w:pStyle w:val="TableParagraph"/>
              <w:ind w:right="625"/>
              <w:jc w:val="both"/>
            </w:pPr>
            <w:r>
              <w:t>Tanya Bernstein, APCD Consultant, Freedman HealthCare</w:t>
            </w:r>
          </w:p>
        </w:tc>
      </w:tr>
      <w:tr w:rsidR="00D01198" w:rsidTr="00D01198">
        <w:trPr>
          <w:trHeight w:val="537"/>
        </w:trPr>
        <w:tc>
          <w:tcPr>
            <w:tcW w:w="5487" w:type="dxa"/>
          </w:tcPr>
          <w:p w:rsidR="00D01198" w:rsidRDefault="00D01198" w:rsidP="00D01198">
            <w:pPr>
              <w:pStyle w:val="TableParagraph"/>
              <w:numPr>
                <w:ilvl w:val="0"/>
                <w:numId w:val="10"/>
              </w:numPr>
              <w:tabs>
                <w:tab w:val="left" w:pos="444"/>
              </w:tabs>
              <w:spacing w:line="266" w:lineRule="exact"/>
            </w:pPr>
            <w:r>
              <w:t>HCCD Interagency</w:t>
            </w:r>
            <w:r>
              <w:rPr>
                <w:spacing w:val="-3"/>
              </w:rPr>
              <w:t xml:space="preserve"> </w:t>
            </w:r>
            <w:r>
              <w:t>Agreement</w:t>
            </w:r>
          </w:p>
          <w:p w:rsidR="00D01198" w:rsidRDefault="00D01198" w:rsidP="00D01198">
            <w:pPr>
              <w:pStyle w:val="TableParagraph"/>
              <w:numPr>
                <w:ilvl w:val="1"/>
                <w:numId w:val="10"/>
              </w:numPr>
              <w:tabs>
                <w:tab w:val="left" w:pos="1068"/>
              </w:tabs>
              <w:spacing w:line="252" w:lineRule="exact"/>
            </w:pPr>
            <w:r>
              <w:t>Review current</w:t>
            </w:r>
            <w:r>
              <w:rPr>
                <w:spacing w:val="-3"/>
              </w:rPr>
              <w:t xml:space="preserve"> </w:t>
            </w:r>
            <w:r>
              <w:t>draft</w:t>
            </w:r>
          </w:p>
        </w:tc>
        <w:tc>
          <w:tcPr>
            <w:tcW w:w="1260" w:type="dxa"/>
          </w:tcPr>
          <w:p w:rsidR="00D01198" w:rsidRDefault="00D01198" w:rsidP="009D3A9E">
            <w:pPr>
              <w:pStyle w:val="TableParagraph"/>
              <w:spacing w:line="266" w:lineRule="exact"/>
            </w:pPr>
            <w:r>
              <w:t>20 mins</w:t>
            </w:r>
          </w:p>
        </w:tc>
        <w:tc>
          <w:tcPr>
            <w:tcW w:w="2782" w:type="dxa"/>
          </w:tcPr>
          <w:p w:rsidR="00D01198" w:rsidRDefault="00D01198" w:rsidP="009D3A9E">
            <w:pPr>
              <w:pStyle w:val="TableParagraph"/>
              <w:spacing w:line="266" w:lineRule="exact"/>
            </w:pPr>
            <w:r>
              <w:t>Scott Perkins, DHIN Legal</w:t>
            </w:r>
          </w:p>
          <w:p w:rsidR="00D01198" w:rsidRDefault="00D01198" w:rsidP="009D3A9E">
            <w:pPr>
              <w:pStyle w:val="TableParagraph"/>
              <w:spacing w:line="252" w:lineRule="exact"/>
            </w:pPr>
            <w:r>
              <w:t>Counsel</w:t>
            </w:r>
          </w:p>
        </w:tc>
      </w:tr>
      <w:tr w:rsidR="00D01198" w:rsidTr="00D01198">
        <w:trPr>
          <w:trHeight w:val="537"/>
        </w:trPr>
        <w:tc>
          <w:tcPr>
            <w:tcW w:w="5487" w:type="dxa"/>
          </w:tcPr>
          <w:p w:rsidR="00D01198" w:rsidRDefault="00D01198" w:rsidP="009D3A9E">
            <w:pPr>
              <w:pStyle w:val="TableParagraph"/>
              <w:spacing w:line="265" w:lineRule="exact"/>
              <w:ind w:left="83"/>
            </w:pPr>
            <w:r>
              <w:t>4. Adjourn</w:t>
            </w:r>
          </w:p>
        </w:tc>
        <w:tc>
          <w:tcPr>
            <w:tcW w:w="1260" w:type="dxa"/>
          </w:tcPr>
          <w:p w:rsidR="00D01198" w:rsidRDefault="00D01198" w:rsidP="009D3A9E">
            <w:pPr>
              <w:pStyle w:val="TableParagraph"/>
              <w:spacing w:line="265" w:lineRule="exact"/>
            </w:pPr>
            <w:r>
              <w:t>5 mins</w:t>
            </w:r>
          </w:p>
        </w:tc>
        <w:tc>
          <w:tcPr>
            <w:tcW w:w="2782" w:type="dxa"/>
          </w:tcPr>
          <w:p w:rsidR="00D01198" w:rsidRDefault="00D01198" w:rsidP="009D3A9E">
            <w:pPr>
              <w:pStyle w:val="TableParagraph"/>
              <w:spacing w:line="265" w:lineRule="exact"/>
            </w:pPr>
            <w:r>
              <w:t>Meredith Stewart-Tweedie,</w:t>
            </w:r>
          </w:p>
          <w:p w:rsidR="00D01198" w:rsidRDefault="00D01198" w:rsidP="009D3A9E">
            <w:pPr>
              <w:pStyle w:val="TableParagraph"/>
              <w:spacing w:line="252" w:lineRule="exact"/>
            </w:pPr>
            <w:r>
              <w:t>Committee Chairperson</w:t>
            </w:r>
          </w:p>
        </w:tc>
      </w:tr>
    </w:tbl>
    <w:p w:rsidR="00D01198" w:rsidRDefault="00D01198"/>
    <w:p w:rsidR="00B22AF0" w:rsidRPr="00B22AF0" w:rsidRDefault="00B22AF0" w:rsidP="008203F5">
      <w:pPr>
        <w:pStyle w:val="ListParagraph"/>
        <w:numPr>
          <w:ilvl w:val="0"/>
          <w:numId w:val="7"/>
        </w:numPr>
        <w:ind w:left="360"/>
        <w:rPr>
          <w:b/>
        </w:rPr>
      </w:pPr>
      <w:r w:rsidRPr="00B22AF0">
        <w:rPr>
          <w:b/>
        </w:rPr>
        <w:t>Call to Order and Welcome</w:t>
      </w:r>
    </w:p>
    <w:p w:rsidR="008203F5" w:rsidRDefault="008203F5" w:rsidP="00B22AF0">
      <w:pPr>
        <w:spacing w:after="0" w:line="240" w:lineRule="auto"/>
        <w:ind w:left="360"/>
      </w:pPr>
      <w:r>
        <w:t>Quorum was achieved</w:t>
      </w:r>
      <w:r w:rsidR="004B6C05">
        <w:t>. See list of attendees at end of Minutes</w:t>
      </w:r>
      <w:r>
        <w:t>.</w:t>
      </w:r>
      <w:r w:rsidR="004B6C05">
        <w:t xml:space="preserve"> Meeting was called to order by Jan Lee at 3:02pm. Jan spoke in place of Meredith </w:t>
      </w:r>
      <w:r w:rsidR="00F35E10">
        <w:t>who was sick</w:t>
      </w:r>
      <w:r w:rsidR="004B6C05">
        <w:t xml:space="preserve">.  </w:t>
      </w:r>
    </w:p>
    <w:p w:rsidR="004B6C05" w:rsidRDefault="004B6C05" w:rsidP="00B22AF0">
      <w:pPr>
        <w:spacing w:after="0" w:line="240" w:lineRule="auto"/>
        <w:ind w:left="360"/>
      </w:pPr>
    </w:p>
    <w:p w:rsidR="004B6C05" w:rsidRDefault="004B6C05" w:rsidP="00B22AF0">
      <w:pPr>
        <w:spacing w:after="0" w:line="240" w:lineRule="auto"/>
        <w:ind w:left="360"/>
      </w:pPr>
      <w:r>
        <w:t xml:space="preserve">Minutes of </w:t>
      </w:r>
      <w:r w:rsidR="005A2EEC">
        <w:t>November</w:t>
      </w:r>
      <w:r>
        <w:t xml:space="preserve"> 2018 Committee meeting were approved after Motion</w:t>
      </w:r>
      <w:r w:rsidR="00E368D2">
        <w:t xml:space="preserve"> to approve </w:t>
      </w:r>
      <w:r w:rsidR="00F35E10">
        <w:t>had</w:t>
      </w:r>
      <w:r w:rsidR="00E368D2">
        <w:t xml:space="preserve"> </w:t>
      </w:r>
      <w:r>
        <w:t>no objections nor abstentions.</w:t>
      </w:r>
    </w:p>
    <w:p w:rsidR="00B22AF0" w:rsidRDefault="00B22AF0" w:rsidP="00B22AF0">
      <w:pPr>
        <w:spacing w:after="0" w:line="240" w:lineRule="auto"/>
        <w:ind w:left="360"/>
      </w:pPr>
    </w:p>
    <w:p w:rsidR="008203F5" w:rsidRDefault="00D01198" w:rsidP="008203F5">
      <w:pPr>
        <w:pStyle w:val="ListParagraph"/>
        <w:numPr>
          <w:ilvl w:val="0"/>
          <w:numId w:val="7"/>
        </w:numPr>
        <w:ind w:left="360"/>
        <w:rPr>
          <w:b/>
        </w:rPr>
      </w:pPr>
      <w:r>
        <w:rPr>
          <w:b/>
        </w:rPr>
        <w:t>Process for Expedited review</w:t>
      </w:r>
    </w:p>
    <w:p w:rsidR="004B6C05" w:rsidRPr="004B6C05" w:rsidRDefault="00E368D2" w:rsidP="004B6C05">
      <w:pPr>
        <w:ind w:left="360"/>
      </w:pPr>
      <w:r>
        <w:t>Materials had been provided to committee members with information about expectations of the regulation and expedited review.</w:t>
      </w:r>
      <w:r w:rsidR="00F35E10">
        <w:t xml:space="preserve"> The materials are included as an appendix in these Minutes. </w:t>
      </w:r>
    </w:p>
    <w:p w:rsidR="00D01198" w:rsidRDefault="00E368D2" w:rsidP="00E368D2">
      <w:pPr>
        <w:pStyle w:val="ListParagraph"/>
        <w:numPr>
          <w:ilvl w:val="1"/>
          <w:numId w:val="7"/>
        </w:numPr>
      </w:pPr>
      <w:r w:rsidRPr="00E368D2">
        <w:t>Per regulation, there</w:t>
      </w:r>
      <w:r>
        <w:t xml:space="preserve"> are four conditions requiring a full committee review.  </w:t>
      </w:r>
    </w:p>
    <w:p w:rsidR="00D01198" w:rsidRDefault="00E368D2" w:rsidP="00E368D2">
      <w:pPr>
        <w:pStyle w:val="ListParagraph"/>
        <w:widowControl w:val="0"/>
        <w:numPr>
          <w:ilvl w:val="2"/>
          <w:numId w:val="7"/>
        </w:numPr>
        <w:autoSpaceDE w:val="0"/>
        <w:autoSpaceDN w:val="0"/>
        <w:spacing w:after="0" w:line="240" w:lineRule="auto"/>
        <w:contextualSpacing w:val="0"/>
      </w:pPr>
      <w:r>
        <w:t>Request for Identified data set</w:t>
      </w:r>
    </w:p>
    <w:p w:rsidR="00D01198" w:rsidRDefault="00D01198" w:rsidP="00E368D2">
      <w:pPr>
        <w:pStyle w:val="ListParagraph"/>
        <w:widowControl w:val="0"/>
        <w:numPr>
          <w:ilvl w:val="2"/>
          <w:numId w:val="7"/>
        </w:numPr>
        <w:autoSpaceDE w:val="0"/>
        <w:autoSpaceDN w:val="0"/>
        <w:spacing w:after="0" w:line="240" w:lineRule="auto"/>
        <w:contextualSpacing w:val="0"/>
      </w:pPr>
      <w:r>
        <w:t>R</w:t>
      </w:r>
      <w:r w:rsidR="00E368D2">
        <w:t>equest</w:t>
      </w:r>
      <w:r>
        <w:t xml:space="preserve"> for limited </w:t>
      </w:r>
      <w:r w:rsidR="00E368D2">
        <w:t>data set</w:t>
      </w:r>
    </w:p>
    <w:p w:rsidR="00D01198" w:rsidRDefault="00E368D2" w:rsidP="00E368D2">
      <w:pPr>
        <w:pStyle w:val="ListParagraph"/>
        <w:widowControl w:val="0"/>
        <w:numPr>
          <w:ilvl w:val="2"/>
          <w:numId w:val="7"/>
        </w:numPr>
        <w:autoSpaceDE w:val="0"/>
        <w:autoSpaceDN w:val="0"/>
        <w:spacing w:after="0" w:line="240" w:lineRule="auto"/>
        <w:contextualSpacing w:val="0"/>
      </w:pPr>
      <w:r>
        <w:t xml:space="preserve">Non-state agency </w:t>
      </w:r>
      <w:r w:rsidR="00D01198">
        <w:t>requestors</w:t>
      </w:r>
      <w:r>
        <w:t xml:space="preserve"> not acting on behalf of the interest of the State of Delaware</w:t>
      </w:r>
    </w:p>
    <w:p w:rsidR="00D01198" w:rsidRDefault="00D01198" w:rsidP="00E368D2">
      <w:pPr>
        <w:pStyle w:val="ListParagraph"/>
        <w:widowControl w:val="0"/>
        <w:numPr>
          <w:ilvl w:val="2"/>
          <w:numId w:val="7"/>
        </w:numPr>
        <w:autoSpaceDE w:val="0"/>
        <w:autoSpaceDN w:val="0"/>
        <w:spacing w:after="0" w:line="240" w:lineRule="auto"/>
        <w:contextualSpacing w:val="0"/>
      </w:pPr>
      <w:r>
        <w:t xml:space="preserve">Any requests </w:t>
      </w:r>
      <w:r w:rsidR="00E368D2">
        <w:t xml:space="preserve">for </w:t>
      </w:r>
      <w:r>
        <w:t>pricing information</w:t>
      </w:r>
    </w:p>
    <w:p w:rsidR="00D01198" w:rsidRDefault="00D01198" w:rsidP="00D01198">
      <w:pPr>
        <w:pStyle w:val="ListParagraph"/>
        <w:widowControl w:val="0"/>
        <w:numPr>
          <w:ilvl w:val="1"/>
          <w:numId w:val="7"/>
        </w:numPr>
        <w:autoSpaceDE w:val="0"/>
        <w:autoSpaceDN w:val="0"/>
        <w:spacing w:after="0" w:line="240" w:lineRule="auto"/>
        <w:contextualSpacing w:val="0"/>
      </w:pPr>
      <w:r>
        <w:lastRenderedPageBreak/>
        <w:t>If none of the</w:t>
      </w:r>
      <w:r w:rsidR="00F35E10">
        <w:t>se</w:t>
      </w:r>
      <w:r>
        <w:t xml:space="preserve"> 4 conditions</w:t>
      </w:r>
      <w:r w:rsidR="00E368D2">
        <w:t xml:space="preserve"> are present</w:t>
      </w:r>
      <w:r w:rsidR="002E4C28">
        <w:t>,</w:t>
      </w:r>
      <w:r w:rsidR="00E368D2">
        <w:t xml:space="preserve"> the Committee may conduct an expedited review.</w:t>
      </w:r>
      <w:r w:rsidR="00F35E10">
        <w:t xml:space="preserve"> The Committee reviewed and confirmed the following process: </w:t>
      </w:r>
      <w:r w:rsidR="00AE5027">
        <w:t xml:space="preserve"> </w:t>
      </w:r>
    </w:p>
    <w:p w:rsidR="00D01198" w:rsidRDefault="00AE5027" w:rsidP="00D01198">
      <w:pPr>
        <w:pStyle w:val="ListParagraph"/>
        <w:widowControl w:val="0"/>
        <w:numPr>
          <w:ilvl w:val="2"/>
          <w:numId w:val="7"/>
        </w:numPr>
        <w:autoSpaceDE w:val="0"/>
        <w:autoSpaceDN w:val="0"/>
        <w:spacing w:after="0" w:line="240" w:lineRule="auto"/>
        <w:contextualSpacing w:val="0"/>
      </w:pPr>
      <w:r>
        <w:t xml:space="preserve">Confirmed that </w:t>
      </w:r>
      <w:r w:rsidR="00D01198">
        <w:t>De</w:t>
      </w:r>
      <w:r w:rsidR="002E4C28">
        <w:t>-</w:t>
      </w:r>
      <w:r w:rsidR="00D01198">
        <w:t xml:space="preserve">identified </w:t>
      </w:r>
      <w:r w:rsidR="00F35E10">
        <w:t xml:space="preserve">data </w:t>
      </w:r>
      <w:r>
        <w:t xml:space="preserve">means the data are </w:t>
      </w:r>
      <w:r w:rsidR="00D01198">
        <w:t xml:space="preserve">void of </w:t>
      </w:r>
      <w:r>
        <w:t xml:space="preserve">all </w:t>
      </w:r>
      <w:r w:rsidR="00D01198">
        <w:t xml:space="preserve">18 </w:t>
      </w:r>
      <w:r w:rsidR="009B13F7">
        <w:t xml:space="preserve">HIPAA direct and indirect patient identifiers, </w:t>
      </w:r>
      <w:r>
        <w:t>as defined by CMS</w:t>
      </w:r>
    </w:p>
    <w:p w:rsidR="00D01198" w:rsidRDefault="00AE5027" w:rsidP="00D01198">
      <w:pPr>
        <w:pStyle w:val="ListParagraph"/>
        <w:widowControl w:val="0"/>
        <w:numPr>
          <w:ilvl w:val="2"/>
          <w:numId w:val="7"/>
        </w:numPr>
        <w:autoSpaceDE w:val="0"/>
        <w:autoSpaceDN w:val="0"/>
        <w:spacing w:after="0" w:line="240" w:lineRule="auto"/>
        <w:contextualSpacing w:val="0"/>
      </w:pPr>
      <w:r>
        <w:t>Confirmed that de</w:t>
      </w:r>
      <w:r w:rsidR="002E4C28">
        <w:t>-</w:t>
      </w:r>
      <w:r>
        <w:t xml:space="preserve">identified </w:t>
      </w:r>
      <w:r w:rsidR="009B13F7">
        <w:t>data requests also must conform to</w:t>
      </w:r>
      <w:r>
        <w:t xml:space="preserve"> the CMS cell suppression rule </w:t>
      </w:r>
      <w:r w:rsidR="009B13F7">
        <w:t xml:space="preserve">– which means that </w:t>
      </w:r>
      <w:r w:rsidR="00F07AB9">
        <w:t>every requested data field must be based on</w:t>
      </w:r>
      <w:r w:rsidR="009B13F7">
        <w:t xml:space="preserve"> more than 10 observations. </w:t>
      </w:r>
    </w:p>
    <w:p w:rsidR="00D01198" w:rsidRDefault="002E4C28" w:rsidP="00D01198">
      <w:pPr>
        <w:pStyle w:val="ListParagraph"/>
        <w:widowControl w:val="0"/>
        <w:numPr>
          <w:ilvl w:val="2"/>
          <w:numId w:val="7"/>
        </w:numPr>
        <w:autoSpaceDE w:val="0"/>
        <w:autoSpaceDN w:val="0"/>
        <w:spacing w:after="0" w:line="240" w:lineRule="auto"/>
        <w:contextualSpacing w:val="0"/>
      </w:pPr>
      <w:r>
        <w:t>There was concern that d</w:t>
      </w:r>
      <w:r w:rsidR="00D01198">
        <w:t>ata requests from competitor provider groups</w:t>
      </w:r>
      <w:r w:rsidR="00AE5027">
        <w:t xml:space="preserve"> might be f</w:t>
      </w:r>
      <w:r w:rsidR="00D01198">
        <w:t>ully de</w:t>
      </w:r>
      <w:r>
        <w:t>-</w:t>
      </w:r>
      <w:r w:rsidR="00D01198">
        <w:t>identified</w:t>
      </w:r>
      <w:r w:rsidR="009B13F7">
        <w:t xml:space="preserve"> </w:t>
      </w:r>
      <w:r w:rsidR="00AE5027">
        <w:t xml:space="preserve">with </w:t>
      </w:r>
      <w:r w:rsidR="00D01198">
        <w:t>no financial data, but provider group</w:t>
      </w:r>
      <w:r w:rsidR="009B13F7">
        <w:t>s</w:t>
      </w:r>
      <w:r w:rsidR="00D01198">
        <w:t xml:space="preserve"> </w:t>
      </w:r>
      <w:r w:rsidR="00AE5027">
        <w:t xml:space="preserve">may be </w:t>
      </w:r>
      <w:r w:rsidR="00D01198">
        <w:t xml:space="preserve">researching work volumes to determine competition or buy out.  </w:t>
      </w:r>
      <w:r w:rsidR="00AE5027">
        <w:t xml:space="preserve">The committee should be aware of these requestors.  </w:t>
      </w:r>
      <w:r w:rsidR="009B13F7">
        <w:t xml:space="preserve">The Committee agreed that because Reporting Entities would have an opportunity to provide comments </w:t>
      </w:r>
      <w:r w:rsidR="00F07AB9">
        <w:t xml:space="preserve">on all requests for data, </w:t>
      </w:r>
      <w:r w:rsidR="009B13F7">
        <w:t xml:space="preserve">and the Committee would be made aware of all requests for data (including any Reporter comments received), there </w:t>
      </w:r>
      <w:r w:rsidR="00F07AB9">
        <w:t>will always be</w:t>
      </w:r>
      <w:r w:rsidR="009B13F7">
        <w:t xml:space="preserve"> an opportunity to trigger full Committee review. </w:t>
      </w:r>
    </w:p>
    <w:p w:rsidR="00AE5027" w:rsidRDefault="00D01198" w:rsidP="00AE5027">
      <w:pPr>
        <w:pStyle w:val="ListParagraph"/>
        <w:widowControl w:val="0"/>
        <w:numPr>
          <w:ilvl w:val="1"/>
          <w:numId w:val="7"/>
        </w:numPr>
        <w:autoSpaceDE w:val="0"/>
        <w:autoSpaceDN w:val="0"/>
        <w:spacing w:after="0" w:line="240" w:lineRule="auto"/>
        <w:contextualSpacing w:val="0"/>
      </w:pPr>
      <w:r>
        <w:t>Motion</w:t>
      </w:r>
      <w:r w:rsidR="00AE5027">
        <w:t xml:space="preserve"> </w:t>
      </w:r>
      <w:r w:rsidR="00E25D05">
        <w:t xml:space="preserve">was </w:t>
      </w:r>
      <w:r w:rsidR="00F07AB9">
        <w:t xml:space="preserve">made to expedite data requests that meet the </w:t>
      </w:r>
      <w:r w:rsidR="009B13F7">
        <w:t>following conditions</w:t>
      </w:r>
      <w:r w:rsidR="00F07AB9">
        <w:t>:</w:t>
      </w:r>
    </w:p>
    <w:p w:rsidR="00AE5027" w:rsidRDefault="00AE5027" w:rsidP="00AE5027">
      <w:pPr>
        <w:pStyle w:val="ListParagraph"/>
        <w:widowControl w:val="0"/>
        <w:numPr>
          <w:ilvl w:val="2"/>
          <w:numId w:val="7"/>
        </w:numPr>
        <w:autoSpaceDE w:val="0"/>
        <w:autoSpaceDN w:val="0"/>
        <w:spacing w:after="0" w:line="240" w:lineRule="auto"/>
        <w:contextualSpacing w:val="0"/>
      </w:pPr>
      <w:r>
        <w:t>None of the 4 conditions exist for the full committee review</w:t>
      </w:r>
      <w:r w:rsidR="003B7374">
        <w:t>, including that the data request conforms to CMS cell suppressions rules</w:t>
      </w:r>
    </w:p>
    <w:p w:rsidR="003B7374" w:rsidRDefault="003B7374" w:rsidP="003B7374">
      <w:pPr>
        <w:pStyle w:val="ListParagraph"/>
        <w:widowControl w:val="0"/>
        <w:numPr>
          <w:ilvl w:val="2"/>
          <w:numId w:val="7"/>
        </w:numPr>
        <w:autoSpaceDE w:val="0"/>
        <w:autoSpaceDN w:val="0"/>
        <w:spacing w:after="0" w:line="240" w:lineRule="auto"/>
        <w:contextualSpacing w:val="0"/>
      </w:pPr>
      <w:r>
        <w:t>Committee receives an email summary of all expedited requests (and any comments received from Reporting Entities whose data is being requested)</w:t>
      </w:r>
    </w:p>
    <w:p w:rsidR="00AE5027" w:rsidRDefault="00AE5027" w:rsidP="00AE5027">
      <w:pPr>
        <w:pStyle w:val="ListParagraph"/>
        <w:widowControl w:val="0"/>
        <w:numPr>
          <w:ilvl w:val="2"/>
          <w:numId w:val="7"/>
        </w:numPr>
        <w:autoSpaceDE w:val="0"/>
        <w:autoSpaceDN w:val="0"/>
        <w:spacing w:after="0" w:line="240" w:lineRule="auto"/>
        <w:contextualSpacing w:val="0"/>
      </w:pPr>
      <w:r>
        <w:t xml:space="preserve">There are no concerns/comments </w:t>
      </w:r>
      <w:r w:rsidR="003B7374">
        <w:t>expressed by a Committee member – which would trigger a full review</w:t>
      </w:r>
      <w:r>
        <w:t xml:space="preserve">. </w:t>
      </w:r>
    </w:p>
    <w:p w:rsidR="009B13F7" w:rsidRDefault="009B13F7" w:rsidP="00E25D05">
      <w:pPr>
        <w:widowControl w:val="0"/>
        <w:autoSpaceDE w:val="0"/>
        <w:autoSpaceDN w:val="0"/>
        <w:spacing w:after="0" w:line="240" w:lineRule="auto"/>
        <w:ind w:left="1440"/>
      </w:pPr>
    </w:p>
    <w:p w:rsidR="00E25D05" w:rsidRDefault="00E25D05" w:rsidP="00E25D05">
      <w:pPr>
        <w:widowControl w:val="0"/>
        <w:autoSpaceDE w:val="0"/>
        <w:autoSpaceDN w:val="0"/>
        <w:spacing w:after="0" w:line="240" w:lineRule="auto"/>
        <w:ind w:left="1440"/>
      </w:pPr>
      <w:r>
        <w:t>Motion was carried with all in favor, no oppositions and no abstentions.</w:t>
      </w:r>
    </w:p>
    <w:p w:rsidR="00A501F6" w:rsidRDefault="00A501F6" w:rsidP="00E25D05">
      <w:pPr>
        <w:widowControl w:val="0"/>
        <w:autoSpaceDE w:val="0"/>
        <w:autoSpaceDN w:val="0"/>
        <w:spacing w:after="0" w:line="240" w:lineRule="auto"/>
        <w:ind w:left="1080"/>
      </w:pPr>
    </w:p>
    <w:p w:rsidR="00D01198" w:rsidRDefault="00A501F6" w:rsidP="00A501F6">
      <w:pPr>
        <w:pStyle w:val="ListParagraph"/>
        <w:widowControl w:val="0"/>
        <w:numPr>
          <w:ilvl w:val="1"/>
          <w:numId w:val="7"/>
        </w:numPr>
        <w:autoSpaceDE w:val="0"/>
        <w:autoSpaceDN w:val="0"/>
        <w:spacing w:after="0" w:line="240" w:lineRule="auto"/>
        <w:contextualSpacing w:val="0"/>
      </w:pPr>
      <w:r>
        <w:t xml:space="preserve">Committee discussed timeline and method for an expedited review.  </w:t>
      </w:r>
    </w:p>
    <w:p w:rsidR="00F07AB9" w:rsidRDefault="00D01198" w:rsidP="00F07AB9">
      <w:pPr>
        <w:pStyle w:val="ListParagraph"/>
        <w:widowControl w:val="0"/>
        <w:numPr>
          <w:ilvl w:val="2"/>
          <w:numId w:val="7"/>
        </w:numPr>
        <w:autoSpaceDE w:val="0"/>
        <w:autoSpaceDN w:val="0"/>
        <w:spacing w:after="0" w:line="240" w:lineRule="auto"/>
        <w:contextualSpacing w:val="0"/>
      </w:pPr>
      <w:r>
        <w:t>Reporting entit</w:t>
      </w:r>
      <w:r w:rsidR="00F07AB9">
        <w:t>ies</w:t>
      </w:r>
      <w:r>
        <w:t xml:space="preserve"> </w:t>
      </w:r>
      <w:r w:rsidR="00A501F6">
        <w:t xml:space="preserve">will have </w:t>
      </w:r>
      <w:r>
        <w:t xml:space="preserve">10 </w:t>
      </w:r>
      <w:r w:rsidR="00F07AB9">
        <w:t xml:space="preserve">business </w:t>
      </w:r>
      <w:r>
        <w:t xml:space="preserve">days to comment </w:t>
      </w:r>
      <w:r w:rsidR="00F07AB9">
        <w:t>on each request received for their data. The Committee would then receive an email summary of all requests eligible for expedited review, with any comments received from reporting entities whose data is being requested.</w:t>
      </w:r>
    </w:p>
    <w:p w:rsidR="00F07AB9" w:rsidRDefault="00F07AB9" w:rsidP="00F07AB9">
      <w:pPr>
        <w:pStyle w:val="ListParagraph"/>
        <w:widowControl w:val="0"/>
        <w:numPr>
          <w:ilvl w:val="2"/>
          <w:numId w:val="7"/>
        </w:numPr>
        <w:autoSpaceDE w:val="0"/>
        <w:autoSpaceDN w:val="0"/>
        <w:spacing w:after="0" w:line="240" w:lineRule="auto"/>
        <w:contextualSpacing w:val="0"/>
      </w:pPr>
      <w:r>
        <w:t xml:space="preserve">The Committee would then also have 10 business days to comment on the request and request a full committee review. </w:t>
      </w:r>
    </w:p>
    <w:p w:rsidR="00AD0B81" w:rsidRDefault="00AD0B81" w:rsidP="00F07AB9">
      <w:pPr>
        <w:pStyle w:val="ListParagraph"/>
        <w:widowControl w:val="0"/>
        <w:numPr>
          <w:ilvl w:val="2"/>
          <w:numId w:val="7"/>
        </w:numPr>
        <w:autoSpaceDE w:val="0"/>
        <w:autoSpaceDN w:val="0"/>
        <w:spacing w:after="0" w:line="240" w:lineRule="auto"/>
        <w:contextualSpacing w:val="0"/>
      </w:pPr>
      <w:r>
        <w:t xml:space="preserve">Any comments </w:t>
      </w:r>
      <w:r w:rsidR="00F07AB9">
        <w:t xml:space="preserve">or concerns raised by even a single Committee member </w:t>
      </w:r>
      <w:r>
        <w:t>would trigger a full committee review.</w:t>
      </w:r>
    </w:p>
    <w:p w:rsidR="00F07AB9" w:rsidRDefault="00F07AB9" w:rsidP="00F07AB9">
      <w:pPr>
        <w:widowControl w:val="0"/>
        <w:autoSpaceDE w:val="0"/>
        <w:autoSpaceDN w:val="0"/>
        <w:spacing w:after="0" w:line="240" w:lineRule="auto"/>
      </w:pPr>
    </w:p>
    <w:p w:rsidR="00F55772" w:rsidRDefault="00F55772" w:rsidP="00F07AB9">
      <w:pPr>
        <w:widowControl w:val="0"/>
        <w:autoSpaceDE w:val="0"/>
        <w:autoSpaceDN w:val="0"/>
        <w:spacing w:after="0" w:line="240" w:lineRule="auto"/>
        <w:ind w:left="1440"/>
      </w:pPr>
      <w:r>
        <w:t xml:space="preserve">Motion </w:t>
      </w:r>
      <w:r w:rsidR="00AD0B81">
        <w:t xml:space="preserve">was made </w:t>
      </w:r>
      <w:r>
        <w:t xml:space="preserve">to approve </w:t>
      </w:r>
      <w:r w:rsidR="00F07AB9">
        <w:t xml:space="preserve">the expedited review timeline of </w:t>
      </w:r>
      <w:r>
        <w:t xml:space="preserve">10 </w:t>
      </w:r>
      <w:r w:rsidR="00F07AB9">
        <w:t xml:space="preserve">business </w:t>
      </w:r>
      <w:r>
        <w:t>days</w:t>
      </w:r>
      <w:r w:rsidR="00AD0B81">
        <w:t xml:space="preserve"> for </w:t>
      </w:r>
      <w:r w:rsidR="00F07AB9">
        <w:t xml:space="preserve">Reporting Entity comment and 10 additional business days for Committee comment. </w:t>
      </w:r>
      <w:r>
        <w:t xml:space="preserve">All </w:t>
      </w:r>
      <w:r w:rsidR="00AD0B81">
        <w:t xml:space="preserve">were </w:t>
      </w:r>
      <w:r>
        <w:t xml:space="preserve">in favor, no opposition, no abstentions. </w:t>
      </w:r>
    </w:p>
    <w:p w:rsidR="00811070" w:rsidRDefault="00A501F6" w:rsidP="00A501F6">
      <w:pPr>
        <w:widowControl w:val="0"/>
        <w:tabs>
          <w:tab w:val="left" w:pos="7224"/>
        </w:tabs>
        <w:autoSpaceDE w:val="0"/>
        <w:autoSpaceDN w:val="0"/>
        <w:spacing w:after="0" w:line="240" w:lineRule="auto"/>
      </w:pPr>
      <w:r>
        <w:tab/>
      </w:r>
    </w:p>
    <w:p w:rsidR="00811070" w:rsidRPr="00AD0B81" w:rsidRDefault="00811070" w:rsidP="00811070">
      <w:pPr>
        <w:pStyle w:val="ListParagraph"/>
        <w:widowControl w:val="0"/>
        <w:numPr>
          <w:ilvl w:val="0"/>
          <w:numId w:val="7"/>
        </w:numPr>
        <w:autoSpaceDE w:val="0"/>
        <w:autoSpaceDN w:val="0"/>
        <w:spacing w:after="0" w:line="240" w:lineRule="auto"/>
        <w:contextualSpacing w:val="0"/>
        <w:rPr>
          <w:b/>
        </w:rPr>
      </w:pPr>
      <w:r w:rsidRPr="00AD0B81">
        <w:rPr>
          <w:b/>
        </w:rPr>
        <w:t>Interagency agreement.</w:t>
      </w:r>
      <w:r w:rsidR="00AD0B81">
        <w:rPr>
          <w:b/>
        </w:rPr>
        <w:t xml:space="preserve"> - Informational</w:t>
      </w:r>
    </w:p>
    <w:p w:rsidR="00811070" w:rsidRDefault="00811070" w:rsidP="00811070">
      <w:pPr>
        <w:pStyle w:val="ListParagraph"/>
        <w:widowControl w:val="0"/>
        <w:numPr>
          <w:ilvl w:val="1"/>
          <w:numId w:val="7"/>
        </w:numPr>
        <w:autoSpaceDE w:val="0"/>
        <w:autoSpaceDN w:val="0"/>
        <w:spacing w:after="0" w:line="240" w:lineRule="auto"/>
        <w:contextualSpacing w:val="0"/>
      </w:pPr>
      <w:r>
        <w:t>S</w:t>
      </w:r>
      <w:r w:rsidR="00AD0B81">
        <w:t>cott Perkins drafted</w:t>
      </w:r>
      <w:r>
        <w:t xml:space="preserve"> agreement to </w:t>
      </w:r>
      <w:r w:rsidR="00E25D05">
        <w:t xml:space="preserve">include all </w:t>
      </w:r>
      <w:r>
        <w:t xml:space="preserve">State agencies. Secretary declined first draft. </w:t>
      </w:r>
      <w:r w:rsidR="00AD0B81">
        <w:t>Secretary r</w:t>
      </w:r>
      <w:r>
        <w:t xml:space="preserve">equested </w:t>
      </w:r>
      <w:r w:rsidR="00AD0B81">
        <w:t xml:space="preserve">to have separate </w:t>
      </w:r>
      <w:r>
        <w:t xml:space="preserve">State Agency agreements </w:t>
      </w:r>
      <w:r w:rsidR="00AD0B81">
        <w:t xml:space="preserve">each for </w:t>
      </w:r>
    </w:p>
    <w:p w:rsidR="00811070" w:rsidRDefault="00811070" w:rsidP="00811070">
      <w:pPr>
        <w:pStyle w:val="ListParagraph"/>
        <w:widowControl w:val="0"/>
        <w:numPr>
          <w:ilvl w:val="2"/>
          <w:numId w:val="7"/>
        </w:numPr>
        <w:autoSpaceDE w:val="0"/>
        <w:autoSpaceDN w:val="0"/>
        <w:spacing w:after="0" w:line="240" w:lineRule="auto"/>
        <w:contextualSpacing w:val="0"/>
      </w:pPr>
      <w:r>
        <w:t>DHSS</w:t>
      </w:r>
    </w:p>
    <w:p w:rsidR="00811070" w:rsidRDefault="00811070" w:rsidP="00811070">
      <w:pPr>
        <w:pStyle w:val="ListParagraph"/>
        <w:widowControl w:val="0"/>
        <w:numPr>
          <w:ilvl w:val="2"/>
          <w:numId w:val="7"/>
        </w:numPr>
        <w:autoSpaceDE w:val="0"/>
        <w:autoSpaceDN w:val="0"/>
        <w:spacing w:after="0" w:line="240" w:lineRule="auto"/>
        <w:contextualSpacing w:val="0"/>
      </w:pPr>
      <w:r>
        <w:t>OMB</w:t>
      </w:r>
    </w:p>
    <w:p w:rsidR="00811070" w:rsidRDefault="00811070" w:rsidP="00811070">
      <w:pPr>
        <w:pStyle w:val="ListParagraph"/>
        <w:widowControl w:val="0"/>
        <w:numPr>
          <w:ilvl w:val="2"/>
          <w:numId w:val="7"/>
        </w:numPr>
        <w:autoSpaceDE w:val="0"/>
        <w:autoSpaceDN w:val="0"/>
        <w:spacing w:after="0" w:line="240" w:lineRule="auto"/>
        <w:contextualSpacing w:val="0"/>
      </w:pPr>
      <w:r>
        <w:t>SEBC</w:t>
      </w:r>
    </w:p>
    <w:p w:rsidR="00811070" w:rsidRDefault="00811070" w:rsidP="00811070">
      <w:pPr>
        <w:pStyle w:val="ListParagraph"/>
        <w:widowControl w:val="0"/>
        <w:numPr>
          <w:ilvl w:val="1"/>
          <w:numId w:val="7"/>
        </w:numPr>
        <w:autoSpaceDE w:val="0"/>
        <w:autoSpaceDN w:val="0"/>
        <w:spacing w:after="0" w:line="240" w:lineRule="auto"/>
        <w:contextualSpacing w:val="0"/>
      </w:pPr>
      <w:r>
        <w:t xml:space="preserve">Scott will work with a representative from each of the three agencies </w:t>
      </w:r>
      <w:r w:rsidR="00AD0B81">
        <w:t xml:space="preserve">for the </w:t>
      </w:r>
      <w:r>
        <w:t>next version of draft agreements.</w:t>
      </w:r>
    </w:p>
    <w:p w:rsidR="00811070" w:rsidRDefault="00AD0B81" w:rsidP="00811070">
      <w:pPr>
        <w:pStyle w:val="ListParagraph"/>
        <w:widowControl w:val="0"/>
        <w:numPr>
          <w:ilvl w:val="1"/>
          <w:numId w:val="7"/>
        </w:numPr>
        <w:autoSpaceDE w:val="0"/>
        <w:autoSpaceDN w:val="0"/>
        <w:spacing w:after="0" w:line="240" w:lineRule="auto"/>
        <w:contextualSpacing w:val="0"/>
      </w:pPr>
      <w:r>
        <w:t>DHIN has an</w:t>
      </w:r>
      <w:r w:rsidR="00811070">
        <w:t xml:space="preserve"> exploratory phone call scheduled in 2 weeks to assist with this process.</w:t>
      </w:r>
    </w:p>
    <w:p w:rsidR="00811070" w:rsidRDefault="00E25D05" w:rsidP="00811070">
      <w:pPr>
        <w:pStyle w:val="ListParagraph"/>
        <w:widowControl w:val="0"/>
        <w:numPr>
          <w:ilvl w:val="1"/>
          <w:numId w:val="7"/>
        </w:numPr>
        <w:autoSpaceDE w:val="0"/>
        <w:autoSpaceDN w:val="0"/>
        <w:spacing w:after="0" w:line="240" w:lineRule="auto"/>
        <w:contextualSpacing w:val="0"/>
      </w:pPr>
      <w:r>
        <w:t xml:space="preserve">The </w:t>
      </w:r>
      <w:r w:rsidR="00811070">
        <w:t xml:space="preserve">Committee </w:t>
      </w:r>
      <w:r>
        <w:t xml:space="preserve">confirmed that it </w:t>
      </w:r>
      <w:r w:rsidR="00AD0B81">
        <w:t xml:space="preserve">is committed to providing the </w:t>
      </w:r>
      <w:r w:rsidR="00811070">
        <w:t xml:space="preserve">same protections to the </w:t>
      </w:r>
      <w:r w:rsidR="00811070">
        <w:lastRenderedPageBreak/>
        <w:t>data for the State Agency access</w:t>
      </w:r>
      <w:r w:rsidR="00AD0B81">
        <w:t xml:space="preserve"> as </w:t>
      </w:r>
      <w:r>
        <w:t xml:space="preserve">any data requestor, </w:t>
      </w:r>
      <w:r w:rsidR="00AD0B81">
        <w:t>per the regulation.</w:t>
      </w:r>
    </w:p>
    <w:p w:rsidR="00C05C1C" w:rsidRPr="00AD0B81" w:rsidRDefault="00C05C1C" w:rsidP="00811070">
      <w:pPr>
        <w:pStyle w:val="ListParagraph"/>
        <w:widowControl w:val="0"/>
        <w:numPr>
          <w:ilvl w:val="0"/>
          <w:numId w:val="7"/>
        </w:numPr>
        <w:autoSpaceDE w:val="0"/>
        <w:autoSpaceDN w:val="0"/>
        <w:spacing w:after="0" w:line="240" w:lineRule="auto"/>
        <w:contextualSpacing w:val="0"/>
        <w:rPr>
          <w:b/>
        </w:rPr>
      </w:pPr>
      <w:r w:rsidRPr="00AD0B81">
        <w:rPr>
          <w:b/>
        </w:rPr>
        <w:t>Other Discussions</w:t>
      </w:r>
    </w:p>
    <w:p w:rsidR="00811070" w:rsidRDefault="00811070" w:rsidP="00C05C1C">
      <w:pPr>
        <w:pStyle w:val="ListParagraph"/>
        <w:widowControl w:val="0"/>
        <w:numPr>
          <w:ilvl w:val="1"/>
          <w:numId w:val="7"/>
        </w:numPr>
        <w:autoSpaceDE w:val="0"/>
        <w:autoSpaceDN w:val="0"/>
        <w:spacing w:after="0" w:line="240" w:lineRule="auto"/>
        <w:contextualSpacing w:val="0"/>
      </w:pPr>
      <w:r>
        <w:t>Notice of privacy practice – question</w:t>
      </w:r>
      <w:r w:rsidR="00AD0B81">
        <w:t xml:space="preserve">.  Do hospital Notice of Privacy Practice materials need to be updated with the claims database activity?  </w:t>
      </w:r>
    </w:p>
    <w:p w:rsidR="00811070" w:rsidRDefault="00811070" w:rsidP="00C05C1C">
      <w:pPr>
        <w:pStyle w:val="ListParagraph"/>
        <w:widowControl w:val="0"/>
        <w:numPr>
          <w:ilvl w:val="2"/>
          <w:numId w:val="7"/>
        </w:numPr>
        <w:autoSpaceDE w:val="0"/>
        <w:autoSpaceDN w:val="0"/>
        <w:spacing w:after="0" w:line="240" w:lineRule="auto"/>
        <w:contextualSpacing w:val="0"/>
      </w:pPr>
      <w:r>
        <w:t xml:space="preserve">The Clinical data is not impacted </w:t>
      </w:r>
      <w:r w:rsidR="00AD0B81">
        <w:t xml:space="preserve">by the claims activity </w:t>
      </w:r>
      <w:r>
        <w:t xml:space="preserve">and therefore </w:t>
      </w:r>
      <w:r w:rsidR="00AD0B81">
        <w:t xml:space="preserve">hospitals </w:t>
      </w:r>
      <w:r>
        <w:t xml:space="preserve">would not need new NPPs for </w:t>
      </w:r>
      <w:r w:rsidR="00AD0B81">
        <w:t>their patients</w:t>
      </w:r>
      <w:r>
        <w:t xml:space="preserve">.  </w:t>
      </w:r>
    </w:p>
    <w:p w:rsidR="00AD0B81" w:rsidRDefault="00AD0B81" w:rsidP="00AD0B81">
      <w:pPr>
        <w:pStyle w:val="ListParagraph"/>
        <w:widowControl w:val="0"/>
        <w:numPr>
          <w:ilvl w:val="2"/>
          <w:numId w:val="7"/>
        </w:numPr>
        <w:autoSpaceDE w:val="0"/>
        <w:autoSpaceDN w:val="0"/>
        <w:spacing w:after="0" w:line="240" w:lineRule="auto"/>
        <w:contextualSpacing w:val="0"/>
      </w:pPr>
      <w:r>
        <w:t xml:space="preserve">If Notice of Privacy Practice materials need updating it would be the responsibility of the payers to inform </w:t>
      </w:r>
      <w:r w:rsidR="00356090">
        <w:t xml:space="preserve">their </w:t>
      </w:r>
      <w:r>
        <w:t>members about the sharing of the claims data.</w:t>
      </w:r>
    </w:p>
    <w:p w:rsidR="00811070" w:rsidRDefault="00811070" w:rsidP="00356090">
      <w:pPr>
        <w:pStyle w:val="ListParagraph"/>
        <w:widowControl w:val="0"/>
        <w:numPr>
          <w:ilvl w:val="2"/>
          <w:numId w:val="7"/>
        </w:numPr>
        <w:autoSpaceDE w:val="0"/>
        <w:autoSpaceDN w:val="0"/>
        <w:spacing w:after="0" w:line="240" w:lineRule="auto"/>
        <w:contextualSpacing w:val="0"/>
      </w:pPr>
      <w:r>
        <w:t>Jan hopes that successful reviews of the claims data will assist clinical data senders</w:t>
      </w:r>
      <w:r w:rsidR="00356090">
        <w:t xml:space="preserve"> (hospitals) </w:t>
      </w:r>
      <w:r>
        <w:t xml:space="preserve">to </w:t>
      </w:r>
      <w:r w:rsidR="00356090">
        <w:t xml:space="preserve">allow clinical data to be included in these data request/access processes.  </w:t>
      </w:r>
    </w:p>
    <w:p w:rsidR="00C05C1C" w:rsidRDefault="00C05C1C" w:rsidP="00C05C1C">
      <w:pPr>
        <w:pStyle w:val="ListParagraph"/>
        <w:widowControl w:val="0"/>
        <w:numPr>
          <w:ilvl w:val="1"/>
          <w:numId w:val="7"/>
        </w:numPr>
        <w:autoSpaceDE w:val="0"/>
        <w:autoSpaceDN w:val="0"/>
        <w:spacing w:after="0" w:line="240" w:lineRule="auto"/>
        <w:contextualSpacing w:val="0"/>
      </w:pPr>
      <w:r>
        <w:t>What role does CRISP play in MD for their APCD?</w:t>
      </w:r>
    </w:p>
    <w:p w:rsidR="0010586E" w:rsidRDefault="00C05C1C" w:rsidP="00D410F9">
      <w:pPr>
        <w:pStyle w:val="ListParagraph"/>
        <w:widowControl w:val="0"/>
        <w:numPr>
          <w:ilvl w:val="2"/>
          <w:numId w:val="7"/>
        </w:numPr>
        <w:autoSpaceDE w:val="0"/>
        <w:autoSpaceDN w:val="0"/>
        <w:spacing w:after="0" w:line="240" w:lineRule="auto"/>
        <w:contextualSpacing w:val="0"/>
      </w:pPr>
      <w:r>
        <w:t xml:space="preserve">CRISP gets claims data from the </w:t>
      </w:r>
      <w:r w:rsidR="00F07AB9">
        <w:t>hospitals,</w:t>
      </w:r>
      <w:r>
        <w:t xml:space="preserve"> but the payers submit to a third party </w:t>
      </w:r>
      <w:r w:rsidR="0010586E">
        <w:t xml:space="preserve">managing the APCD.  </w:t>
      </w:r>
    </w:p>
    <w:p w:rsidR="00C05C1C" w:rsidRDefault="0010586E" w:rsidP="00D410F9">
      <w:pPr>
        <w:pStyle w:val="ListParagraph"/>
        <w:widowControl w:val="0"/>
        <w:numPr>
          <w:ilvl w:val="2"/>
          <w:numId w:val="7"/>
        </w:numPr>
        <w:autoSpaceDE w:val="0"/>
        <w:autoSpaceDN w:val="0"/>
        <w:spacing w:after="0" w:line="240" w:lineRule="auto"/>
        <w:contextualSpacing w:val="0"/>
      </w:pPr>
      <w:r>
        <w:t>States c</w:t>
      </w:r>
      <w:r w:rsidR="00C05C1C">
        <w:t xml:space="preserve">annot compel ERISA </w:t>
      </w:r>
      <w:r>
        <w:t xml:space="preserve">organizations </w:t>
      </w:r>
      <w:r w:rsidR="00C05C1C">
        <w:t xml:space="preserve">to submit </w:t>
      </w:r>
      <w:r>
        <w:t xml:space="preserve">claims, </w:t>
      </w:r>
      <w:r w:rsidR="00C05C1C">
        <w:t>but they can compel the hospitals to submit.</w:t>
      </w:r>
      <w:r>
        <w:t xml:space="preserve">  Maryland has the hospitals submit their ERISA claims to CRISP.</w:t>
      </w:r>
    </w:p>
    <w:p w:rsidR="00C05C1C" w:rsidRDefault="0010586E" w:rsidP="00C05C1C">
      <w:pPr>
        <w:pStyle w:val="ListParagraph"/>
        <w:widowControl w:val="0"/>
        <w:numPr>
          <w:ilvl w:val="1"/>
          <w:numId w:val="7"/>
        </w:numPr>
        <w:autoSpaceDE w:val="0"/>
        <w:autoSpaceDN w:val="0"/>
        <w:spacing w:after="0" w:line="240" w:lineRule="auto"/>
        <w:contextualSpacing w:val="0"/>
      </w:pPr>
      <w:r>
        <w:t xml:space="preserve">The </w:t>
      </w:r>
      <w:r w:rsidR="00C05C1C">
        <w:t>APCD Council has version one of a Common Data Layout</w:t>
      </w:r>
      <w:r>
        <w:t xml:space="preserve"> for claims submissions</w:t>
      </w:r>
      <w:r w:rsidR="00C05C1C">
        <w:t>.</w:t>
      </w:r>
    </w:p>
    <w:p w:rsidR="00C05C1C" w:rsidRDefault="00C05C1C" w:rsidP="00C05C1C">
      <w:pPr>
        <w:pStyle w:val="ListParagraph"/>
        <w:widowControl w:val="0"/>
        <w:numPr>
          <w:ilvl w:val="2"/>
          <w:numId w:val="7"/>
        </w:numPr>
        <w:autoSpaceDE w:val="0"/>
        <w:autoSpaceDN w:val="0"/>
        <w:spacing w:after="0" w:line="240" w:lineRule="auto"/>
        <w:contextualSpacing w:val="0"/>
      </w:pPr>
      <w:r>
        <w:t xml:space="preserve">DHIN agrees to comply to national standard </w:t>
      </w:r>
    </w:p>
    <w:p w:rsidR="0010586E" w:rsidRDefault="0010586E" w:rsidP="00C05C1C">
      <w:pPr>
        <w:pStyle w:val="ListParagraph"/>
        <w:widowControl w:val="0"/>
        <w:numPr>
          <w:ilvl w:val="2"/>
          <w:numId w:val="7"/>
        </w:numPr>
        <w:autoSpaceDE w:val="0"/>
        <w:autoSpaceDN w:val="0"/>
        <w:spacing w:after="0" w:line="240" w:lineRule="auto"/>
        <w:contextualSpacing w:val="0"/>
      </w:pPr>
      <w:r>
        <w:t>DHIN’s Data Submission Guide is very close to the CDL currently due to Freedman’s consulting.  Freedman has worked in 17 other states and was involved in determining the CDL.</w:t>
      </w:r>
    </w:p>
    <w:p w:rsidR="00C05C1C" w:rsidRDefault="0010586E" w:rsidP="00C05C1C">
      <w:pPr>
        <w:pStyle w:val="ListParagraph"/>
        <w:widowControl w:val="0"/>
        <w:numPr>
          <w:ilvl w:val="1"/>
          <w:numId w:val="7"/>
        </w:numPr>
        <w:autoSpaceDE w:val="0"/>
        <w:autoSpaceDN w:val="0"/>
        <w:spacing w:after="0" w:line="240" w:lineRule="auto"/>
        <w:contextualSpacing w:val="0"/>
      </w:pPr>
      <w:r>
        <w:t xml:space="preserve">DHIN’s </w:t>
      </w:r>
      <w:r w:rsidR="00C05C1C">
        <w:t xml:space="preserve">Pricing model </w:t>
      </w:r>
      <w:r>
        <w:t xml:space="preserve">for data access </w:t>
      </w:r>
      <w:r w:rsidR="00C05C1C">
        <w:t xml:space="preserve">was brought to the </w:t>
      </w:r>
      <w:r>
        <w:t xml:space="preserve">DHIN </w:t>
      </w:r>
      <w:r w:rsidR="00C05C1C">
        <w:t xml:space="preserve">Executive Committee.  Did not achieve agreement </w:t>
      </w:r>
      <w:r w:rsidR="00F07AB9">
        <w:t>on</w:t>
      </w:r>
      <w:r w:rsidR="00C05C1C">
        <w:t xml:space="preserve"> first proposal.  Once agreement is achieved, DHIN will post onto their website and requestors can begin to make requests.</w:t>
      </w:r>
    </w:p>
    <w:p w:rsidR="00C05C1C" w:rsidRDefault="00C05C1C" w:rsidP="00C05C1C">
      <w:pPr>
        <w:pStyle w:val="ListParagraph"/>
        <w:widowControl w:val="0"/>
        <w:numPr>
          <w:ilvl w:val="1"/>
          <w:numId w:val="7"/>
        </w:numPr>
        <w:autoSpaceDE w:val="0"/>
        <w:autoSpaceDN w:val="0"/>
        <w:spacing w:after="0" w:line="240" w:lineRule="auto"/>
        <w:contextualSpacing w:val="0"/>
      </w:pPr>
      <w:r>
        <w:t xml:space="preserve">Useable data sets were required by 10/31/2018.  This was achieved. Demonstrations </w:t>
      </w:r>
      <w:r w:rsidR="0010586E">
        <w:t xml:space="preserve">of </w:t>
      </w:r>
      <w:r w:rsidR="00E25D05">
        <w:t xml:space="preserve">additional </w:t>
      </w:r>
      <w:r w:rsidR="0010586E">
        <w:t>reporting abilities have been given.</w:t>
      </w:r>
    </w:p>
    <w:p w:rsidR="00C05C1C" w:rsidRDefault="00C05C1C" w:rsidP="00C05C1C">
      <w:pPr>
        <w:pStyle w:val="ListParagraph"/>
        <w:widowControl w:val="0"/>
        <w:numPr>
          <w:ilvl w:val="1"/>
          <w:numId w:val="7"/>
        </w:numPr>
        <w:autoSpaceDE w:val="0"/>
        <w:autoSpaceDN w:val="0"/>
        <w:spacing w:after="0" w:line="240" w:lineRule="auto"/>
        <w:contextualSpacing w:val="0"/>
      </w:pPr>
      <w:r>
        <w:t xml:space="preserve">Data Validation is still occurring. </w:t>
      </w:r>
      <w:r w:rsidR="002C2DD9">
        <w:t xml:space="preserve"> Some re-submissions were required.</w:t>
      </w:r>
    </w:p>
    <w:p w:rsidR="002C2DD9" w:rsidRDefault="0010586E" w:rsidP="002C2DD9">
      <w:pPr>
        <w:pStyle w:val="ListParagraph"/>
        <w:widowControl w:val="0"/>
        <w:numPr>
          <w:ilvl w:val="0"/>
          <w:numId w:val="7"/>
        </w:numPr>
        <w:autoSpaceDE w:val="0"/>
        <w:autoSpaceDN w:val="0"/>
        <w:spacing w:after="0" w:line="240" w:lineRule="auto"/>
        <w:contextualSpacing w:val="0"/>
      </w:pPr>
      <w:r>
        <w:t xml:space="preserve">The floor was opened to </w:t>
      </w:r>
      <w:r w:rsidR="002C2DD9">
        <w:t>Public Comment:</w:t>
      </w:r>
    </w:p>
    <w:p w:rsidR="002C2DD9" w:rsidRDefault="002C2DD9" w:rsidP="002C2DD9">
      <w:pPr>
        <w:pStyle w:val="ListParagraph"/>
        <w:widowControl w:val="0"/>
        <w:numPr>
          <w:ilvl w:val="1"/>
          <w:numId w:val="7"/>
        </w:numPr>
        <w:autoSpaceDE w:val="0"/>
        <w:autoSpaceDN w:val="0"/>
        <w:spacing w:after="0" w:line="240" w:lineRule="auto"/>
        <w:contextualSpacing w:val="0"/>
      </w:pPr>
      <w:r>
        <w:t>No comments</w:t>
      </w:r>
    </w:p>
    <w:p w:rsidR="002C2DD9" w:rsidRDefault="002C2DD9" w:rsidP="002C2DD9">
      <w:pPr>
        <w:pStyle w:val="ListParagraph"/>
        <w:widowControl w:val="0"/>
        <w:numPr>
          <w:ilvl w:val="0"/>
          <w:numId w:val="7"/>
        </w:numPr>
        <w:autoSpaceDE w:val="0"/>
        <w:autoSpaceDN w:val="0"/>
        <w:spacing w:after="0" w:line="240" w:lineRule="auto"/>
        <w:contextualSpacing w:val="0"/>
      </w:pPr>
      <w:r>
        <w:t>Motion to a</w:t>
      </w:r>
      <w:r w:rsidR="00E25D05">
        <w:t>d</w:t>
      </w:r>
      <w:r w:rsidR="0010586E">
        <w:t>jou</w:t>
      </w:r>
      <w:r w:rsidR="00E25D05">
        <w:t>r</w:t>
      </w:r>
      <w:r w:rsidR="0010586E">
        <w:t xml:space="preserve">n was made </w:t>
      </w:r>
      <w:r w:rsidR="00475DFD">
        <w:t>and approved, 3:52pm</w:t>
      </w:r>
    </w:p>
    <w:p w:rsidR="001079BC" w:rsidRPr="00FD018A" w:rsidRDefault="001079BC" w:rsidP="001079BC"/>
    <w:p w:rsidR="006E71C3" w:rsidRDefault="006E71C3">
      <w:pPr>
        <w:rPr>
          <w:b/>
          <w:i/>
          <w:u w:val="single"/>
        </w:rPr>
      </w:pPr>
      <w:r>
        <w:rPr>
          <w:b/>
          <w:i/>
          <w:u w:val="single"/>
        </w:rPr>
        <w:br w:type="page"/>
      </w:r>
    </w:p>
    <w:p w:rsidR="001079BC" w:rsidRDefault="001079BC" w:rsidP="001079BC">
      <w:pPr>
        <w:jc w:val="center"/>
        <w:rPr>
          <w:b/>
          <w:i/>
          <w:u w:val="single"/>
        </w:rPr>
      </w:pPr>
      <w:r w:rsidRPr="00C263E5">
        <w:rPr>
          <w:b/>
          <w:i/>
          <w:u w:val="single"/>
        </w:rPr>
        <w:lastRenderedPageBreak/>
        <w:t>Attendance</w:t>
      </w:r>
      <w:r w:rsidR="006E71C3">
        <w:rPr>
          <w:b/>
          <w:i/>
          <w:u w:val="single"/>
        </w:rPr>
        <w:t xml:space="preserve"> January 7, 2019</w:t>
      </w:r>
      <w:r w:rsidRPr="00C263E5">
        <w:rPr>
          <w:b/>
          <w:i/>
          <w:u w:val="single"/>
        </w:rPr>
        <w:t>:</w:t>
      </w:r>
    </w:p>
    <w:tbl>
      <w:tblPr>
        <w:tblStyle w:val="TableGrid"/>
        <w:tblW w:w="0" w:type="auto"/>
        <w:tblLook w:val="04A0" w:firstRow="1" w:lastRow="0" w:firstColumn="1" w:lastColumn="0" w:noHBand="0" w:noVBand="1"/>
      </w:tblPr>
      <w:tblGrid>
        <w:gridCol w:w="3505"/>
        <w:gridCol w:w="906"/>
        <w:gridCol w:w="1260"/>
        <w:gridCol w:w="1080"/>
      </w:tblGrid>
      <w:tr w:rsidR="008F0402" w:rsidRPr="002C2DD9" w:rsidTr="006E71C3">
        <w:trPr>
          <w:trHeight w:val="368"/>
        </w:trPr>
        <w:tc>
          <w:tcPr>
            <w:tcW w:w="3505" w:type="dxa"/>
            <w:vAlign w:val="bottom"/>
          </w:tcPr>
          <w:p w:rsidR="008F0402" w:rsidRPr="008F0402" w:rsidRDefault="008F0402" w:rsidP="008F0402">
            <w:pPr>
              <w:jc w:val="center"/>
              <w:rPr>
                <w:b/>
              </w:rPr>
            </w:pPr>
            <w:r w:rsidRPr="008F0402">
              <w:rPr>
                <w:b/>
                <w:i/>
              </w:rPr>
              <w:t>Committee Member</w:t>
            </w:r>
          </w:p>
        </w:tc>
        <w:tc>
          <w:tcPr>
            <w:tcW w:w="360" w:type="dxa"/>
            <w:vAlign w:val="bottom"/>
          </w:tcPr>
          <w:p w:rsidR="008F0402" w:rsidRPr="008F0402" w:rsidRDefault="008F0402" w:rsidP="008F0402">
            <w:pPr>
              <w:jc w:val="center"/>
              <w:rPr>
                <w:b/>
              </w:rPr>
            </w:pPr>
            <w:r w:rsidRPr="008F0402">
              <w:rPr>
                <w:b/>
                <w:i/>
              </w:rPr>
              <w:t>Present</w:t>
            </w:r>
          </w:p>
        </w:tc>
        <w:tc>
          <w:tcPr>
            <w:tcW w:w="1260" w:type="dxa"/>
            <w:vAlign w:val="bottom"/>
          </w:tcPr>
          <w:p w:rsidR="008F0402" w:rsidRPr="008F0402" w:rsidRDefault="008F0402" w:rsidP="008F0402">
            <w:pPr>
              <w:jc w:val="center"/>
              <w:rPr>
                <w:b/>
              </w:rPr>
            </w:pPr>
            <w:r w:rsidRPr="008F0402">
              <w:rPr>
                <w:b/>
              </w:rPr>
              <w:t>Conference line</w:t>
            </w:r>
          </w:p>
        </w:tc>
        <w:tc>
          <w:tcPr>
            <w:tcW w:w="1080" w:type="dxa"/>
            <w:vAlign w:val="bottom"/>
          </w:tcPr>
          <w:p w:rsidR="008F0402" w:rsidRPr="008F0402" w:rsidRDefault="008F0402" w:rsidP="008F0402">
            <w:pPr>
              <w:jc w:val="center"/>
              <w:rPr>
                <w:b/>
              </w:rPr>
            </w:pPr>
            <w:r w:rsidRPr="008F0402">
              <w:rPr>
                <w:b/>
              </w:rPr>
              <w:t>Absent</w:t>
            </w:r>
          </w:p>
        </w:tc>
      </w:tr>
      <w:tr w:rsidR="008F0402" w:rsidRPr="002C2DD9" w:rsidTr="006E71C3">
        <w:tc>
          <w:tcPr>
            <w:tcW w:w="3505" w:type="dxa"/>
          </w:tcPr>
          <w:p w:rsidR="008F0402" w:rsidRPr="002C2DD9" w:rsidRDefault="008F0402" w:rsidP="008F0402">
            <w:r>
              <w:t>Jill Hutt</w:t>
            </w:r>
          </w:p>
        </w:tc>
        <w:tc>
          <w:tcPr>
            <w:tcW w:w="360" w:type="dxa"/>
          </w:tcPr>
          <w:p w:rsidR="008F0402" w:rsidRPr="002C2DD9" w:rsidRDefault="008F0402" w:rsidP="008F0402">
            <w:pPr>
              <w:jc w:val="center"/>
            </w:pPr>
            <w:r>
              <w:t>X</w:t>
            </w:r>
          </w:p>
        </w:tc>
        <w:tc>
          <w:tcPr>
            <w:tcW w:w="1260" w:type="dxa"/>
          </w:tcPr>
          <w:p w:rsidR="008F0402" w:rsidRPr="002C2DD9" w:rsidRDefault="008F0402" w:rsidP="008F0402">
            <w:pPr>
              <w:jc w:val="center"/>
            </w:pPr>
          </w:p>
        </w:tc>
        <w:tc>
          <w:tcPr>
            <w:tcW w:w="1080" w:type="dxa"/>
          </w:tcPr>
          <w:p w:rsidR="008F0402" w:rsidRPr="002C2DD9" w:rsidRDefault="008F0402" w:rsidP="008F0402">
            <w:pPr>
              <w:jc w:val="center"/>
            </w:pPr>
          </w:p>
        </w:tc>
      </w:tr>
      <w:tr w:rsidR="008F0402" w:rsidRPr="002C2DD9" w:rsidTr="006E71C3">
        <w:tc>
          <w:tcPr>
            <w:tcW w:w="3505" w:type="dxa"/>
          </w:tcPr>
          <w:p w:rsidR="008F0402" w:rsidRPr="002C2DD9" w:rsidRDefault="008F0402" w:rsidP="008F0402">
            <w:r w:rsidRPr="002C2DD9">
              <w:t>Bernadette Inskeep</w:t>
            </w:r>
          </w:p>
        </w:tc>
        <w:tc>
          <w:tcPr>
            <w:tcW w:w="360" w:type="dxa"/>
          </w:tcPr>
          <w:p w:rsidR="008F0402" w:rsidRPr="002C2DD9" w:rsidRDefault="008F0402" w:rsidP="008F0402">
            <w:pPr>
              <w:jc w:val="center"/>
            </w:pPr>
            <w:r>
              <w:t>X</w:t>
            </w:r>
          </w:p>
        </w:tc>
        <w:tc>
          <w:tcPr>
            <w:tcW w:w="1260" w:type="dxa"/>
          </w:tcPr>
          <w:p w:rsidR="008F0402" w:rsidRPr="002C2DD9" w:rsidRDefault="008F0402" w:rsidP="008F0402">
            <w:pPr>
              <w:jc w:val="center"/>
            </w:pPr>
          </w:p>
        </w:tc>
        <w:tc>
          <w:tcPr>
            <w:tcW w:w="1080" w:type="dxa"/>
          </w:tcPr>
          <w:p w:rsidR="008F0402" w:rsidRPr="002C2DD9" w:rsidRDefault="008F0402" w:rsidP="008F0402">
            <w:pPr>
              <w:jc w:val="center"/>
            </w:pPr>
          </w:p>
        </w:tc>
      </w:tr>
      <w:tr w:rsidR="008F0402" w:rsidRPr="002C2DD9" w:rsidTr="006E71C3">
        <w:tc>
          <w:tcPr>
            <w:tcW w:w="3505" w:type="dxa"/>
          </w:tcPr>
          <w:p w:rsidR="008F0402" w:rsidRPr="002C2DD9" w:rsidRDefault="008F0402" w:rsidP="008F0402">
            <w:r w:rsidRPr="002C2DD9">
              <w:t>Karen Kane</w:t>
            </w:r>
          </w:p>
        </w:tc>
        <w:tc>
          <w:tcPr>
            <w:tcW w:w="360" w:type="dxa"/>
          </w:tcPr>
          <w:p w:rsidR="008F0402" w:rsidRPr="002C2DD9" w:rsidRDefault="008F0402" w:rsidP="008F0402">
            <w:pPr>
              <w:jc w:val="center"/>
            </w:pPr>
            <w:r>
              <w:t>X</w:t>
            </w:r>
          </w:p>
        </w:tc>
        <w:tc>
          <w:tcPr>
            <w:tcW w:w="1260" w:type="dxa"/>
          </w:tcPr>
          <w:p w:rsidR="008F0402" w:rsidRPr="002C2DD9" w:rsidRDefault="008F0402" w:rsidP="008F0402">
            <w:pPr>
              <w:jc w:val="center"/>
            </w:pPr>
          </w:p>
        </w:tc>
        <w:tc>
          <w:tcPr>
            <w:tcW w:w="1080" w:type="dxa"/>
          </w:tcPr>
          <w:p w:rsidR="008F0402" w:rsidRPr="002C2DD9" w:rsidRDefault="008F0402" w:rsidP="008F0402">
            <w:pPr>
              <w:jc w:val="center"/>
            </w:pPr>
          </w:p>
        </w:tc>
      </w:tr>
      <w:tr w:rsidR="008F0402" w:rsidRPr="002C2DD9" w:rsidTr="006E71C3">
        <w:tc>
          <w:tcPr>
            <w:tcW w:w="3505" w:type="dxa"/>
          </w:tcPr>
          <w:p w:rsidR="008F0402" w:rsidRPr="002C2DD9" w:rsidRDefault="008F0402" w:rsidP="008F0402">
            <w:r w:rsidRPr="002C2DD9">
              <w:t>Jonathan Kaufmann</w:t>
            </w:r>
          </w:p>
        </w:tc>
        <w:tc>
          <w:tcPr>
            <w:tcW w:w="360" w:type="dxa"/>
          </w:tcPr>
          <w:p w:rsidR="008F0402" w:rsidRPr="002C2DD9" w:rsidRDefault="008F0402" w:rsidP="008F0402">
            <w:pPr>
              <w:jc w:val="center"/>
            </w:pPr>
            <w:r>
              <w:t>X</w:t>
            </w:r>
          </w:p>
        </w:tc>
        <w:tc>
          <w:tcPr>
            <w:tcW w:w="1260" w:type="dxa"/>
          </w:tcPr>
          <w:p w:rsidR="008F0402" w:rsidRPr="002C2DD9" w:rsidRDefault="008F0402" w:rsidP="008F0402">
            <w:pPr>
              <w:jc w:val="center"/>
            </w:pPr>
          </w:p>
        </w:tc>
        <w:tc>
          <w:tcPr>
            <w:tcW w:w="1080" w:type="dxa"/>
          </w:tcPr>
          <w:p w:rsidR="008F0402" w:rsidRPr="002C2DD9" w:rsidRDefault="008F0402" w:rsidP="008F0402">
            <w:pPr>
              <w:jc w:val="center"/>
            </w:pPr>
          </w:p>
        </w:tc>
      </w:tr>
      <w:tr w:rsidR="008F0402" w:rsidRPr="002C2DD9" w:rsidTr="006E71C3">
        <w:tc>
          <w:tcPr>
            <w:tcW w:w="3505" w:type="dxa"/>
          </w:tcPr>
          <w:p w:rsidR="008F0402" w:rsidRPr="002C2DD9" w:rsidRDefault="008F0402" w:rsidP="008F0402">
            <w:r w:rsidRPr="002C2DD9">
              <w:t>Stephen Lawless</w:t>
            </w:r>
          </w:p>
        </w:tc>
        <w:tc>
          <w:tcPr>
            <w:tcW w:w="360" w:type="dxa"/>
          </w:tcPr>
          <w:p w:rsidR="008F0402" w:rsidRPr="002C2DD9" w:rsidRDefault="008F0402" w:rsidP="008F0402">
            <w:pPr>
              <w:jc w:val="center"/>
            </w:pPr>
            <w:r>
              <w:t>X</w:t>
            </w:r>
          </w:p>
        </w:tc>
        <w:tc>
          <w:tcPr>
            <w:tcW w:w="1260" w:type="dxa"/>
          </w:tcPr>
          <w:p w:rsidR="008F0402" w:rsidRPr="002C2DD9" w:rsidRDefault="008F0402" w:rsidP="008F0402">
            <w:pPr>
              <w:jc w:val="center"/>
            </w:pPr>
          </w:p>
        </w:tc>
        <w:tc>
          <w:tcPr>
            <w:tcW w:w="1080" w:type="dxa"/>
          </w:tcPr>
          <w:p w:rsidR="008F0402" w:rsidRPr="002C2DD9" w:rsidRDefault="008F0402" w:rsidP="008F0402">
            <w:pPr>
              <w:jc w:val="center"/>
            </w:pPr>
          </w:p>
        </w:tc>
      </w:tr>
      <w:tr w:rsidR="008F0402" w:rsidRPr="002C2DD9" w:rsidTr="006E71C3">
        <w:tc>
          <w:tcPr>
            <w:tcW w:w="3505" w:type="dxa"/>
          </w:tcPr>
          <w:p w:rsidR="008F0402" w:rsidRPr="002C2DD9" w:rsidRDefault="008F0402" w:rsidP="008F0402">
            <w:r w:rsidRPr="002C2DD9">
              <w:t>Jan Lee</w:t>
            </w:r>
          </w:p>
        </w:tc>
        <w:tc>
          <w:tcPr>
            <w:tcW w:w="360" w:type="dxa"/>
          </w:tcPr>
          <w:p w:rsidR="008F0402" w:rsidRPr="002C2DD9" w:rsidRDefault="008F0402" w:rsidP="008F0402">
            <w:pPr>
              <w:jc w:val="center"/>
            </w:pPr>
            <w:r>
              <w:t>X</w:t>
            </w:r>
          </w:p>
        </w:tc>
        <w:tc>
          <w:tcPr>
            <w:tcW w:w="1260" w:type="dxa"/>
          </w:tcPr>
          <w:p w:rsidR="008F0402" w:rsidRPr="002C2DD9" w:rsidRDefault="008F0402" w:rsidP="008F0402">
            <w:pPr>
              <w:jc w:val="center"/>
            </w:pPr>
          </w:p>
        </w:tc>
        <w:tc>
          <w:tcPr>
            <w:tcW w:w="1080" w:type="dxa"/>
          </w:tcPr>
          <w:p w:rsidR="008F0402" w:rsidRPr="002C2DD9" w:rsidRDefault="008F0402" w:rsidP="008F0402">
            <w:pPr>
              <w:jc w:val="center"/>
            </w:pPr>
          </w:p>
        </w:tc>
      </w:tr>
      <w:tr w:rsidR="008F0402" w:rsidRPr="002C2DD9" w:rsidTr="006E71C3">
        <w:tc>
          <w:tcPr>
            <w:tcW w:w="3505" w:type="dxa"/>
          </w:tcPr>
          <w:p w:rsidR="008F0402" w:rsidRPr="002C2DD9" w:rsidRDefault="008F0402" w:rsidP="008F0402">
            <w:r>
              <w:t>Kathleen Matt</w:t>
            </w:r>
          </w:p>
        </w:tc>
        <w:tc>
          <w:tcPr>
            <w:tcW w:w="360" w:type="dxa"/>
          </w:tcPr>
          <w:p w:rsidR="008F0402" w:rsidRPr="002C2DD9" w:rsidRDefault="008F0402" w:rsidP="008F0402">
            <w:pPr>
              <w:jc w:val="center"/>
            </w:pPr>
            <w:r>
              <w:t>X</w:t>
            </w:r>
          </w:p>
        </w:tc>
        <w:tc>
          <w:tcPr>
            <w:tcW w:w="1260" w:type="dxa"/>
          </w:tcPr>
          <w:p w:rsidR="008F0402" w:rsidRPr="002C2DD9" w:rsidRDefault="008F0402" w:rsidP="008F0402">
            <w:pPr>
              <w:jc w:val="center"/>
            </w:pPr>
          </w:p>
        </w:tc>
        <w:tc>
          <w:tcPr>
            <w:tcW w:w="1080" w:type="dxa"/>
          </w:tcPr>
          <w:p w:rsidR="008F0402" w:rsidRPr="002C2DD9" w:rsidRDefault="008F0402" w:rsidP="008F0402">
            <w:pPr>
              <w:jc w:val="center"/>
            </w:pPr>
          </w:p>
        </w:tc>
      </w:tr>
      <w:tr w:rsidR="008F0402" w:rsidRPr="002C2DD9" w:rsidTr="006E71C3">
        <w:tc>
          <w:tcPr>
            <w:tcW w:w="3505" w:type="dxa"/>
          </w:tcPr>
          <w:p w:rsidR="008F0402" w:rsidRPr="002C2DD9" w:rsidRDefault="008F0402" w:rsidP="008F0402">
            <w:r w:rsidRPr="002C2DD9">
              <w:t>Faith Rentz</w:t>
            </w:r>
          </w:p>
        </w:tc>
        <w:tc>
          <w:tcPr>
            <w:tcW w:w="360" w:type="dxa"/>
          </w:tcPr>
          <w:p w:rsidR="008F0402" w:rsidRDefault="008F0402" w:rsidP="008F0402">
            <w:pPr>
              <w:jc w:val="center"/>
            </w:pPr>
            <w:r>
              <w:t>X</w:t>
            </w:r>
          </w:p>
        </w:tc>
        <w:tc>
          <w:tcPr>
            <w:tcW w:w="1260" w:type="dxa"/>
          </w:tcPr>
          <w:p w:rsidR="008F0402" w:rsidRDefault="008F0402" w:rsidP="008F0402">
            <w:pPr>
              <w:jc w:val="center"/>
            </w:pPr>
          </w:p>
        </w:tc>
        <w:tc>
          <w:tcPr>
            <w:tcW w:w="1080" w:type="dxa"/>
          </w:tcPr>
          <w:p w:rsidR="008F0402" w:rsidRDefault="008F0402" w:rsidP="008F0402">
            <w:pPr>
              <w:jc w:val="center"/>
            </w:pPr>
          </w:p>
        </w:tc>
      </w:tr>
      <w:tr w:rsidR="008F0402" w:rsidRPr="002C2DD9" w:rsidTr="006E71C3">
        <w:tc>
          <w:tcPr>
            <w:tcW w:w="3505" w:type="dxa"/>
          </w:tcPr>
          <w:p w:rsidR="008F0402" w:rsidRDefault="008F0402" w:rsidP="008F0402">
            <w:r>
              <w:t>James Spellman</w:t>
            </w:r>
          </w:p>
        </w:tc>
        <w:tc>
          <w:tcPr>
            <w:tcW w:w="360" w:type="dxa"/>
          </w:tcPr>
          <w:p w:rsidR="008F0402" w:rsidRDefault="008F0402" w:rsidP="008F0402">
            <w:pPr>
              <w:jc w:val="center"/>
            </w:pPr>
          </w:p>
        </w:tc>
        <w:tc>
          <w:tcPr>
            <w:tcW w:w="1260" w:type="dxa"/>
          </w:tcPr>
          <w:p w:rsidR="008F0402" w:rsidRDefault="008F0402" w:rsidP="008F0402">
            <w:pPr>
              <w:jc w:val="center"/>
            </w:pPr>
            <w:r>
              <w:t>X</w:t>
            </w:r>
          </w:p>
        </w:tc>
        <w:tc>
          <w:tcPr>
            <w:tcW w:w="1080" w:type="dxa"/>
          </w:tcPr>
          <w:p w:rsidR="008F0402" w:rsidRDefault="008F0402" w:rsidP="008F0402">
            <w:pPr>
              <w:jc w:val="center"/>
            </w:pPr>
          </w:p>
        </w:tc>
      </w:tr>
      <w:tr w:rsidR="008F0402" w:rsidRPr="002C2DD9" w:rsidTr="006E71C3">
        <w:tc>
          <w:tcPr>
            <w:tcW w:w="3505" w:type="dxa"/>
          </w:tcPr>
          <w:p w:rsidR="008F0402" w:rsidRPr="002C2DD9" w:rsidRDefault="008F0402" w:rsidP="008F0402">
            <w:r w:rsidRPr="002C2DD9">
              <w:t>Liz Staber</w:t>
            </w:r>
          </w:p>
        </w:tc>
        <w:tc>
          <w:tcPr>
            <w:tcW w:w="360" w:type="dxa"/>
          </w:tcPr>
          <w:p w:rsidR="008F0402" w:rsidRDefault="008F0402" w:rsidP="008F0402">
            <w:pPr>
              <w:jc w:val="center"/>
            </w:pPr>
          </w:p>
        </w:tc>
        <w:tc>
          <w:tcPr>
            <w:tcW w:w="1260" w:type="dxa"/>
          </w:tcPr>
          <w:p w:rsidR="008F0402" w:rsidRDefault="008F0402" w:rsidP="008F0402">
            <w:pPr>
              <w:jc w:val="center"/>
            </w:pPr>
          </w:p>
        </w:tc>
        <w:tc>
          <w:tcPr>
            <w:tcW w:w="1080" w:type="dxa"/>
          </w:tcPr>
          <w:p w:rsidR="008F0402" w:rsidRDefault="008F0402" w:rsidP="008F0402">
            <w:pPr>
              <w:jc w:val="center"/>
            </w:pPr>
            <w:r>
              <w:t>X</w:t>
            </w:r>
          </w:p>
        </w:tc>
      </w:tr>
      <w:tr w:rsidR="008F0402" w:rsidRPr="002C2DD9" w:rsidTr="006E71C3">
        <w:tc>
          <w:tcPr>
            <w:tcW w:w="3505" w:type="dxa"/>
          </w:tcPr>
          <w:p w:rsidR="008F0402" w:rsidRDefault="008F0402" w:rsidP="008F0402">
            <w:r w:rsidRPr="002C2DD9">
              <w:t>Meredith Stewart-Tweedie</w:t>
            </w:r>
            <w:r>
              <w:t xml:space="preserve"> (Chairperson)</w:t>
            </w:r>
          </w:p>
        </w:tc>
        <w:tc>
          <w:tcPr>
            <w:tcW w:w="360" w:type="dxa"/>
          </w:tcPr>
          <w:p w:rsidR="008F0402" w:rsidRDefault="008F0402" w:rsidP="008F0402">
            <w:pPr>
              <w:jc w:val="center"/>
            </w:pPr>
            <w:r>
              <w:t>X</w:t>
            </w:r>
          </w:p>
        </w:tc>
        <w:tc>
          <w:tcPr>
            <w:tcW w:w="1260" w:type="dxa"/>
          </w:tcPr>
          <w:p w:rsidR="008F0402" w:rsidRDefault="008F0402" w:rsidP="008F0402">
            <w:pPr>
              <w:jc w:val="center"/>
            </w:pPr>
          </w:p>
        </w:tc>
        <w:tc>
          <w:tcPr>
            <w:tcW w:w="1080" w:type="dxa"/>
          </w:tcPr>
          <w:p w:rsidR="008F0402" w:rsidRDefault="008F0402" w:rsidP="008F0402">
            <w:pPr>
              <w:jc w:val="center"/>
            </w:pPr>
          </w:p>
        </w:tc>
      </w:tr>
    </w:tbl>
    <w:p w:rsidR="001079BC" w:rsidRPr="00C263E5" w:rsidRDefault="001079BC" w:rsidP="001079BC">
      <w:pPr>
        <w:rPr>
          <w:b/>
          <w:i/>
        </w:rPr>
      </w:pPr>
    </w:p>
    <w:tbl>
      <w:tblPr>
        <w:tblStyle w:val="TableGrid"/>
        <w:tblW w:w="0" w:type="auto"/>
        <w:tblLook w:val="04A0" w:firstRow="1" w:lastRow="0" w:firstColumn="1" w:lastColumn="0" w:noHBand="0" w:noVBand="1"/>
      </w:tblPr>
      <w:tblGrid>
        <w:gridCol w:w="3505"/>
        <w:gridCol w:w="906"/>
        <w:gridCol w:w="1268"/>
        <w:gridCol w:w="1080"/>
      </w:tblGrid>
      <w:tr w:rsidR="008F0402" w:rsidRPr="008F0402" w:rsidTr="00CD01EB">
        <w:tc>
          <w:tcPr>
            <w:tcW w:w="3505" w:type="dxa"/>
            <w:vAlign w:val="bottom"/>
          </w:tcPr>
          <w:p w:rsidR="008F0402" w:rsidRPr="008F0402" w:rsidRDefault="008F0402" w:rsidP="008F0402">
            <w:pPr>
              <w:jc w:val="center"/>
              <w:rPr>
                <w:b/>
              </w:rPr>
            </w:pPr>
            <w:r>
              <w:rPr>
                <w:b/>
                <w:i/>
              </w:rPr>
              <w:t>DHIN Staff</w:t>
            </w:r>
          </w:p>
        </w:tc>
        <w:tc>
          <w:tcPr>
            <w:tcW w:w="892" w:type="dxa"/>
            <w:vAlign w:val="bottom"/>
          </w:tcPr>
          <w:p w:rsidR="008F0402" w:rsidRPr="008F0402" w:rsidRDefault="008F0402" w:rsidP="008F0402">
            <w:pPr>
              <w:jc w:val="center"/>
              <w:rPr>
                <w:b/>
              </w:rPr>
            </w:pPr>
            <w:r w:rsidRPr="008F0402">
              <w:rPr>
                <w:b/>
                <w:i/>
              </w:rPr>
              <w:t>Present</w:t>
            </w:r>
          </w:p>
        </w:tc>
        <w:tc>
          <w:tcPr>
            <w:tcW w:w="1268" w:type="dxa"/>
            <w:vAlign w:val="bottom"/>
          </w:tcPr>
          <w:p w:rsidR="008F0402" w:rsidRPr="008F0402" w:rsidRDefault="008F0402" w:rsidP="008F0402">
            <w:pPr>
              <w:jc w:val="center"/>
              <w:rPr>
                <w:b/>
              </w:rPr>
            </w:pPr>
            <w:r w:rsidRPr="008F0402">
              <w:rPr>
                <w:b/>
              </w:rPr>
              <w:t>Conference line</w:t>
            </w:r>
          </w:p>
        </w:tc>
        <w:tc>
          <w:tcPr>
            <w:tcW w:w="1080" w:type="dxa"/>
            <w:vAlign w:val="bottom"/>
          </w:tcPr>
          <w:p w:rsidR="008F0402" w:rsidRPr="008F0402" w:rsidRDefault="008F0402" w:rsidP="008F0402">
            <w:pPr>
              <w:jc w:val="center"/>
              <w:rPr>
                <w:b/>
              </w:rPr>
            </w:pPr>
            <w:r w:rsidRPr="008F0402">
              <w:rPr>
                <w:b/>
              </w:rPr>
              <w:t>Absent</w:t>
            </w:r>
          </w:p>
        </w:tc>
      </w:tr>
      <w:tr w:rsidR="008F0402" w:rsidRPr="008F0402" w:rsidTr="00CD01EB">
        <w:tc>
          <w:tcPr>
            <w:tcW w:w="3505" w:type="dxa"/>
          </w:tcPr>
          <w:p w:rsidR="008F0402" w:rsidRPr="008F0402" w:rsidRDefault="008F0402" w:rsidP="008F0402">
            <w:r w:rsidRPr="008F0402">
              <w:t>Dave Channin</w:t>
            </w:r>
          </w:p>
        </w:tc>
        <w:tc>
          <w:tcPr>
            <w:tcW w:w="892" w:type="dxa"/>
          </w:tcPr>
          <w:p w:rsidR="008F0402" w:rsidRPr="008F0402" w:rsidRDefault="008F0402" w:rsidP="008F0402">
            <w:pPr>
              <w:jc w:val="center"/>
            </w:pPr>
            <w:r>
              <w:t>X</w:t>
            </w:r>
          </w:p>
        </w:tc>
        <w:tc>
          <w:tcPr>
            <w:tcW w:w="1268" w:type="dxa"/>
          </w:tcPr>
          <w:p w:rsidR="008F0402" w:rsidRPr="008F0402" w:rsidRDefault="008F0402" w:rsidP="008F0402">
            <w:pPr>
              <w:jc w:val="center"/>
            </w:pPr>
          </w:p>
        </w:tc>
        <w:tc>
          <w:tcPr>
            <w:tcW w:w="1080" w:type="dxa"/>
          </w:tcPr>
          <w:p w:rsidR="008F0402" w:rsidRPr="008F0402" w:rsidRDefault="008F0402" w:rsidP="008F0402">
            <w:pPr>
              <w:jc w:val="center"/>
            </w:pPr>
          </w:p>
        </w:tc>
      </w:tr>
      <w:tr w:rsidR="008F0402" w:rsidRPr="008F0402" w:rsidTr="00CD01EB">
        <w:tc>
          <w:tcPr>
            <w:tcW w:w="3505" w:type="dxa"/>
          </w:tcPr>
          <w:p w:rsidR="008F0402" w:rsidRPr="008F0402" w:rsidRDefault="008F0402" w:rsidP="008F0402">
            <w:r w:rsidRPr="008F0402">
              <w:t>TerriLynn Palmer</w:t>
            </w:r>
          </w:p>
        </w:tc>
        <w:tc>
          <w:tcPr>
            <w:tcW w:w="892" w:type="dxa"/>
          </w:tcPr>
          <w:p w:rsidR="008F0402" w:rsidRPr="008F0402" w:rsidRDefault="008F0402" w:rsidP="008F0402">
            <w:pPr>
              <w:jc w:val="center"/>
            </w:pPr>
          </w:p>
        </w:tc>
        <w:tc>
          <w:tcPr>
            <w:tcW w:w="1268" w:type="dxa"/>
          </w:tcPr>
          <w:p w:rsidR="008F0402" w:rsidRPr="008F0402" w:rsidRDefault="008F0402" w:rsidP="008F0402">
            <w:pPr>
              <w:jc w:val="center"/>
            </w:pPr>
            <w:r>
              <w:t>X</w:t>
            </w:r>
          </w:p>
        </w:tc>
        <w:tc>
          <w:tcPr>
            <w:tcW w:w="1080" w:type="dxa"/>
          </w:tcPr>
          <w:p w:rsidR="008F0402" w:rsidRPr="008F0402" w:rsidRDefault="008F0402" w:rsidP="008F0402">
            <w:pPr>
              <w:jc w:val="center"/>
            </w:pPr>
          </w:p>
        </w:tc>
      </w:tr>
      <w:tr w:rsidR="008F0402" w:rsidRPr="008F0402" w:rsidTr="00CD01EB">
        <w:tc>
          <w:tcPr>
            <w:tcW w:w="3505" w:type="dxa"/>
          </w:tcPr>
          <w:p w:rsidR="008F0402" w:rsidRPr="008F0402" w:rsidRDefault="008F0402" w:rsidP="008F0402">
            <w:r w:rsidRPr="008F0402">
              <w:t>Scott Perkins</w:t>
            </w:r>
          </w:p>
        </w:tc>
        <w:tc>
          <w:tcPr>
            <w:tcW w:w="892" w:type="dxa"/>
          </w:tcPr>
          <w:p w:rsidR="008F0402" w:rsidRPr="008F0402" w:rsidRDefault="008F0402" w:rsidP="008F0402">
            <w:pPr>
              <w:jc w:val="center"/>
            </w:pPr>
          </w:p>
        </w:tc>
        <w:tc>
          <w:tcPr>
            <w:tcW w:w="1268" w:type="dxa"/>
          </w:tcPr>
          <w:p w:rsidR="008F0402" w:rsidRPr="008F0402" w:rsidRDefault="008F0402" w:rsidP="008F0402">
            <w:pPr>
              <w:jc w:val="center"/>
            </w:pPr>
          </w:p>
        </w:tc>
        <w:tc>
          <w:tcPr>
            <w:tcW w:w="1080" w:type="dxa"/>
          </w:tcPr>
          <w:p w:rsidR="008F0402" w:rsidRPr="008F0402" w:rsidRDefault="008F0402" w:rsidP="008F0402">
            <w:pPr>
              <w:jc w:val="center"/>
            </w:pPr>
            <w:r>
              <w:t>X</w:t>
            </w:r>
          </w:p>
        </w:tc>
      </w:tr>
      <w:tr w:rsidR="008F0402" w:rsidRPr="008F0402" w:rsidTr="00CD01EB">
        <w:tc>
          <w:tcPr>
            <w:tcW w:w="3505" w:type="dxa"/>
          </w:tcPr>
          <w:p w:rsidR="008F0402" w:rsidRPr="008F0402" w:rsidRDefault="008F0402" w:rsidP="008F0402">
            <w:r w:rsidRPr="008F0402">
              <w:t>Stacey Schiller</w:t>
            </w:r>
          </w:p>
        </w:tc>
        <w:tc>
          <w:tcPr>
            <w:tcW w:w="892" w:type="dxa"/>
          </w:tcPr>
          <w:p w:rsidR="008F0402" w:rsidRPr="008F0402" w:rsidRDefault="008F0402" w:rsidP="008F0402">
            <w:pPr>
              <w:jc w:val="center"/>
            </w:pPr>
            <w:r>
              <w:t>X</w:t>
            </w:r>
          </w:p>
        </w:tc>
        <w:tc>
          <w:tcPr>
            <w:tcW w:w="1268" w:type="dxa"/>
          </w:tcPr>
          <w:p w:rsidR="008F0402" w:rsidRPr="008F0402" w:rsidRDefault="008F0402" w:rsidP="008F0402">
            <w:pPr>
              <w:jc w:val="center"/>
            </w:pPr>
          </w:p>
        </w:tc>
        <w:tc>
          <w:tcPr>
            <w:tcW w:w="1080" w:type="dxa"/>
          </w:tcPr>
          <w:p w:rsidR="008F0402" w:rsidRPr="008F0402" w:rsidRDefault="008F0402" w:rsidP="008F0402">
            <w:pPr>
              <w:jc w:val="center"/>
            </w:pPr>
          </w:p>
        </w:tc>
      </w:tr>
      <w:tr w:rsidR="008F0402" w:rsidRPr="008F0402" w:rsidTr="00CD01EB">
        <w:tc>
          <w:tcPr>
            <w:tcW w:w="3505" w:type="dxa"/>
          </w:tcPr>
          <w:p w:rsidR="008F0402" w:rsidRPr="008F0402" w:rsidRDefault="008F0402" w:rsidP="008F0402">
            <w:r w:rsidRPr="008F0402">
              <w:t>Michael Sims</w:t>
            </w:r>
          </w:p>
        </w:tc>
        <w:tc>
          <w:tcPr>
            <w:tcW w:w="892" w:type="dxa"/>
          </w:tcPr>
          <w:p w:rsidR="008F0402" w:rsidRPr="008F0402" w:rsidRDefault="008F0402" w:rsidP="008F0402">
            <w:pPr>
              <w:jc w:val="center"/>
            </w:pPr>
            <w:r>
              <w:t>X</w:t>
            </w:r>
          </w:p>
        </w:tc>
        <w:tc>
          <w:tcPr>
            <w:tcW w:w="1268" w:type="dxa"/>
          </w:tcPr>
          <w:p w:rsidR="008F0402" w:rsidRPr="008F0402" w:rsidRDefault="008F0402" w:rsidP="008F0402">
            <w:pPr>
              <w:jc w:val="center"/>
            </w:pPr>
          </w:p>
        </w:tc>
        <w:tc>
          <w:tcPr>
            <w:tcW w:w="1080" w:type="dxa"/>
          </w:tcPr>
          <w:p w:rsidR="008F0402" w:rsidRPr="008F0402" w:rsidRDefault="008F0402" w:rsidP="008F0402">
            <w:pPr>
              <w:jc w:val="center"/>
            </w:pPr>
          </w:p>
        </w:tc>
      </w:tr>
      <w:tr w:rsidR="008F0402" w:rsidRPr="008F0402" w:rsidTr="00CD01EB">
        <w:tc>
          <w:tcPr>
            <w:tcW w:w="3505" w:type="dxa"/>
          </w:tcPr>
          <w:p w:rsidR="008F0402" w:rsidRPr="008F0402" w:rsidRDefault="008F0402" w:rsidP="008F0402">
            <w:r w:rsidRPr="008F0402">
              <w:t>Pier Straws</w:t>
            </w:r>
          </w:p>
        </w:tc>
        <w:tc>
          <w:tcPr>
            <w:tcW w:w="892" w:type="dxa"/>
          </w:tcPr>
          <w:p w:rsidR="008F0402" w:rsidRPr="008F0402" w:rsidRDefault="008F0402" w:rsidP="008F0402">
            <w:pPr>
              <w:jc w:val="center"/>
            </w:pPr>
          </w:p>
        </w:tc>
        <w:tc>
          <w:tcPr>
            <w:tcW w:w="1268" w:type="dxa"/>
          </w:tcPr>
          <w:p w:rsidR="008F0402" w:rsidRPr="008F0402" w:rsidRDefault="008F0402" w:rsidP="008F0402">
            <w:pPr>
              <w:jc w:val="center"/>
            </w:pPr>
            <w:r>
              <w:t>X</w:t>
            </w:r>
          </w:p>
        </w:tc>
        <w:tc>
          <w:tcPr>
            <w:tcW w:w="1080" w:type="dxa"/>
          </w:tcPr>
          <w:p w:rsidR="008F0402" w:rsidRPr="008F0402" w:rsidRDefault="008F0402" w:rsidP="008F0402">
            <w:pPr>
              <w:jc w:val="center"/>
            </w:pPr>
          </w:p>
        </w:tc>
      </w:tr>
    </w:tbl>
    <w:p w:rsidR="001079BC" w:rsidRDefault="001079BC" w:rsidP="001079BC"/>
    <w:tbl>
      <w:tblPr>
        <w:tblStyle w:val="TableGrid"/>
        <w:tblW w:w="0" w:type="auto"/>
        <w:tblLook w:val="04A0" w:firstRow="1" w:lastRow="0" w:firstColumn="1" w:lastColumn="0" w:noHBand="0" w:noVBand="1"/>
      </w:tblPr>
      <w:tblGrid>
        <w:gridCol w:w="3404"/>
        <w:gridCol w:w="911"/>
        <w:gridCol w:w="1350"/>
        <w:gridCol w:w="1170"/>
      </w:tblGrid>
      <w:tr w:rsidR="008F0402" w:rsidRPr="008F0402" w:rsidTr="00CD01EB">
        <w:tc>
          <w:tcPr>
            <w:tcW w:w="3404" w:type="dxa"/>
            <w:vAlign w:val="bottom"/>
          </w:tcPr>
          <w:p w:rsidR="008F0402" w:rsidRPr="008F0402" w:rsidRDefault="008F0402" w:rsidP="009D3A9E">
            <w:pPr>
              <w:jc w:val="center"/>
              <w:rPr>
                <w:b/>
              </w:rPr>
            </w:pPr>
            <w:r>
              <w:rPr>
                <w:b/>
                <w:i/>
              </w:rPr>
              <w:t>Guests</w:t>
            </w:r>
          </w:p>
        </w:tc>
        <w:tc>
          <w:tcPr>
            <w:tcW w:w="911" w:type="dxa"/>
            <w:vAlign w:val="bottom"/>
          </w:tcPr>
          <w:p w:rsidR="008F0402" w:rsidRPr="008F0402" w:rsidRDefault="008F0402" w:rsidP="009D3A9E">
            <w:pPr>
              <w:jc w:val="center"/>
              <w:rPr>
                <w:b/>
              </w:rPr>
            </w:pPr>
            <w:r w:rsidRPr="008F0402">
              <w:rPr>
                <w:b/>
                <w:i/>
              </w:rPr>
              <w:t>Present</w:t>
            </w:r>
          </w:p>
        </w:tc>
        <w:tc>
          <w:tcPr>
            <w:tcW w:w="1350" w:type="dxa"/>
            <w:vAlign w:val="bottom"/>
          </w:tcPr>
          <w:p w:rsidR="008F0402" w:rsidRPr="008F0402" w:rsidRDefault="008F0402" w:rsidP="009D3A9E">
            <w:pPr>
              <w:jc w:val="center"/>
              <w:rPr>
                <w:b/>
              </w:rPr>
            </w:pPr>
            <w:r w:rsidRPr="008F0402">
              <w:rPr>
                <w:b/>
              </w:rPr>
              <w:t>Conference line</w:t>
            </w:r>
          </w:p>
        </w:tc>
        <w:tc>
          <w:tcPr>
            <w:tcW w:w="1170" w:type="dxa"/>
            <w:vAlign w:val="bottom"/>
          </w:tcPr>
          <w:p w:rsidR="008F0402" w:rsidRPr="008F0402" w:rsidRDefault="008F0402" w:rsidP="009D3A9E">
            <w:pPr>
              <w:jc w:val="center"/>
              <w:rPr>
                <w:b/>
              </w:rPr>
            </w:pPr>
            <w:r w:rsidRPr="008F0402">
              <w:rPr>
                <w:b/>
              </w:rPr>
              <w:t>Absent</w:t>
            </w:r>
          </w:p>
        </w:tc>
      </w:tr>
      <w:tr w:rsidR="008F0402" w:rsidRPr="008F0402" w:rsidTr="00CD01EB">
        <w:tc>
          <w:tcPr>
            <w:tcW w:w="3404" w:type="dxa"/>
          </w:tcPr>
          <w:p w:rsidR="008F0402" w:rsidRPr="008F0402" w:rsidRDefault="008F0402" w:rsidP="009D3A9E">
            <w:r>
              <w:t xml:space="preserve">Tanya </w:t>
            </w:r>
            <w:r w:rsidR="00F07AB9">
              <w:t>Bernstein</w:t>
            </w:r>
          </w:p>
        </w:tc>
        <w:tc>
          <w:tcPr>
            <w:tcW w:w="911" w:type="dxa"/>
          </w:tcPr>
          <w:p w:rsidR="008F0402" w:rsidRPr="008F0402" w:rsidRDefault="008F0402" w:rsidP="009D3A9E">
            <w:pPr>
              <w:jc w:val="center"/>
            </w:pPr>
            <w:r>
              <w:t>X</w:t>
            </w:r>
          </w:p>
        </w:tc>
        <w:tc>
          <w:tcPr>
            <w:tcW w:w="1350" w:type="dxa"/>
          </w:tcPr>
          <w:p w:rsidR="008F0402" w:rsidRPr="008F0402" w:rsidRDefault="008F0402" w:rsidP="009D3A9E">
            <w:pPr>
              <w:jc w:val="center"/>
            </w:pPr>
          </w:p>
        </w:tc>
        <w:tc>
          <w:tcPr>
            <w:tcW w:w="1170" w:type="dxa"/>
          </w:tcPr>
          <w:p w:rsidR="008F0402" w:rsidRPr="008F0402" w:rsidRDefault="008F0402" w:rsidP="009D3A9E">
            <w:pPr>
              <w:jc w:val="center"/>
            </w:pPr>
          </w:p>
        </w:tc>
      </w:tr>
      <w:tr w:rsidR="008F0402" w:rsidRPr="008F0402" w:rsidTr="00CD01EB">
        <w:tc>
          <w:tcPr>
            <w:tcW w:w="3404" w:type="dxa"/>
          </w:tcPr>
          <w:p w:rsidR="008F0402" w:rsidRPr="008F0402" w:rsidRDefault="008F0402" w:rsidP="009D3A9E">
            <w:r>
              <w:t>Mary Jo Condon</w:t>
            </w:r>
          </w:p>
        </w:tc>
        <w:tc>
          <w:tcPr>
            <w:tcW w:w="911" w:type="dxa"/>
          </w:tcPr>
          <w:p w:rsidR="008F0402" w:rsidRPr="008F0402" w:rsidRDefault="008F0402" w:rsidP="009D3A9E">
            <w:pPr>
              <w:jc w:val="center"/>
            </w:pPr>
          </w:p>
        </w:tc>
        <w:tc>
          <w:tcPr>
            <w:tcW w:w="1350" w:type="dxa"/>
          </w:tcPr>
          <w:p w:rsidR="008F0402" w:rsidRPr="008F0402" w:rsidRDefault="008F0402" w:rsidP="009D3A9E">
            <w:pPr>
              <w:jc w:val="center"/>
            </w:pPr>
            <w:r>
              <w:t>X</w:t>
            </w:r>
          </w:p>
        </w:tc>
        <w:tc>
          <w:tcPr>
            <w:tcW w:w="1170" w:type="dxa"/>
          </w:tcPr>
          <w:p w:rsidR="008F0402" w:rsidRPr="008F0402" w:rsidRDefault="008F0402" w:rsidP="009D3A9E">
            <w:pPr>
              <w:jc w:val="center"/>
            </w:pPr>
          </w:p>
        </w:tc>
      </w:tr>
    </w:tbl>
    <w:p w:rsidR="008F0402" w:rsidRDefault="008F0402" w:rsidP="001079BC"/>
    <w:p w:rsidR="00F35E10" w:rsidRDefault="00F35E10" w:rsidP="001079BC"/>
    <w:p w:rsidR="00F35E10" w:rsidRDefault="00F35E10" w:rsidP="001079BC"/>
    <w:p w:rsidR="00F35E10" w:rsidRDefault="00F35E10" w:rsidP="001079BC"/>
    <w:p w:rsidR="00F35E10" w:rsidRDefault="00F35E10" w:rsidP="001079BC"/>
    <w:p w:rsidR="00F35E10" w:rsidRDefault="00F35E10" w:rsidP="001079BC"/>
    <w:p w:rsidR="00F35E10" w:rsidRDefault="00F35E10" w:rsidP="001079BC"/>
    <w:p w:rsidR="00F35E10" w:rsidRDefault="00F35E10" w:rsidP="001079BC"/>
    <w:p w:rsidR="00F35E10" w:rsidRDefault="00F35E10" w:rsidP="001079BC"/>
    <w:p w:rsidR="00F35E10" w:rsidRDefault="00F35E10" w:rsidP="001079BC"/>
    <w:p w:rsidR="00F35E10" w:rsidRDefault="00F35E10" w:rsidP="001079BC"/>
    <w:p w:rsidR="00F35E10" w:rsidRDefault="00F35E10" w:rsidP="001079BC">
      <w:r>
        <w:lastRenderedPageBreak/>
        <w:t>Appendix</w:t>
      </w:r>
    </w:p>
    <w:p w:rsidR="00F35E10" w:rsidRPr="00CE42B2" w:rsidRDefault="00F35E10" w:rsidP="00F35E10">
      <w:pPr>
        <w:pStyle w:val="Heading1"/>
        <w:spacing w:after="120"/>
        <w:jc w:val="center"/>
      </w:pPr>
      <w:r>
        <w:t>HCCD Expedited Data Requests – Discussion Document</w:t>
      </w:r>
    </w:p>
    <w:p w:rsidR="00F35E10" w:rsidRDefault="00F35E10" w:rsidP="00F35E10">
      <w:pPr>
        <w:ind w:left="-360"/>
      </w:pPr>
      <w:r w:rsidRPr="00786D29">
        <w:rPr>
          <w:noProof/>
        </w:rPr>
        <w:drawing>
          <wp:inline distT="0" distB="0" distL="0" distR="0" wp14:anchorId="4E1D930D" wp14:editId="5F9F4A0A">
            <wp:extent cx="6858000" cy="56660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666014"/>
                    </a:xfrm>
                    <a:prstGeom prst="rect">
                      <a:avLst/>
                    </a:prstGeom>
                    <a:noFill/>
                    <a:ln>
                      <a:noFill/>
                    </a:ln>
                  </pic:spPr>
                </pic:pic>
              </a:graphicData>
            </a:graphic>
          </wp:inline>
        </w:drawing>
      </w:r>
    </w:p>
    <w:p w:rsidR="00F35E10" w:rsidRDefault="00F35E10" w:rsidP="00F35E10">
      <w:pPr>
        <w:pBdr>
          <w:top w:val="single" w:sz="4" w:space="1" w:color="auto"/>
          <w:left w:val="single" w:sz="4" w:space="4" w:color="auto"/>
          <w:bottom w:val="single" w:sz="4" w:space="1" w:color="auto"/>
          <w:right w:val="single" w:sz="4" w:space="4" w:color="auto"/>
        </w:pBdr>
        <w:spacing w:after="0"/>
      </w:pPr>
      <w:r w:rsidRPr="009A7620">
        <w:t xml:space="preserve">Expedited Review </w:t>
      </w:r>
      <w:r>
        <w:t xml:space="preserve">Eligibility </w:t>
      </w:r>
      <w:r w:rsidRPr="009A7620">
        <w:t>= Requests for de-identified data with no pricing or sensitive financial elements</w:t>
      </w:r>
      <w:r>
        <w:t xml:space="preserve"> and not from out-of-state commercial requestors who are not Reporting Entities and whose aims won’t directly benefit DE residents</w:t>
      </w:r>
    </w:p>
    <w:p w:rsidR="00F35E10" w:rsidRPr="009A7620" w:rsidRDefault="00F35E10" w:rsidP="00F35E10">
      <w:pPr>
        <w:spacing w:after="0"/>
      </w:pPr>
    </w:p>
    <w:p w:rsidR="00F35E10" w:rsidRPr="009A7620" w:rsidRDefault="00F35E10" w:rsidP="00F35E10">
      <w:pPr>
        <w:rPr>
          <w:b/>
        </w:rPr>
      </w:pPr>
      <w:r w:rsidRPr="00CE42B2">
        <w:rPr>
          <w:b/>
        </w:rPr>
        <w:t>Points for discussion</w:t>
      </w:r>
    </w:p>
    <w:p w:rsidR="00F35E10" w:rsidRPr="0036412B" w:rsidRDefault="00F35E10" w:rsidP="00F35E10">
      <w:pPr>
        <w:pStyle w:val="ListParagraph"/>
        <w:numPr>
          <w:ilvl w:val="0"/>
          <w:numId w:val="14"/>
        </w:numPr>
        <w:spacing w:after="200" w:line="276" w:lineRule="auto"/>
        <w:rPr>
          <w:b/>
        </w:rPr>
      </w:pPr>
      <w:r>
        <w:t>What will constitute Expedited Review (when no objections are received from Reporting Entities)?</w:t>
      </w:r>
    </w:p>
    <w:p w:rsidR="00F35E10" w:rsidRPr="009A7620" w:rsidRDefault="00F35E10" w:rsidP="00F35E10">
      <w:pPr>
        <w:pStyle w:val="ListParagraph"/>
        <w:numPr>
          <w:ilvl w:val="1"/>
          <w:numId w:val="14"/>
        </w:numPr>
        <w:spacing w:after="200" w:line="276" w:lineRule="auto"/>
        <w:rPr>
          <w:b/>
        </w:rPr>
      </w:pPr>
      <w:r>
        <w:t xml:space="preserve">Option 1: Committee gives </w:t>
      </w:r>
      <w:r w:rsidRPr="009A7620">
        <w:rPr>
          <w:i/>
        </w:rPr>
        <w:t xml:space="preserve">pre-approval for DHIN to </w:t>
      </w:r>
      <w:r>
        <w:rPr>
          <w:i/>
        </w:rPr>
        <w:t>make decisions on expedited requests</w:t>
      </w:r>
      <w:r>
        <w:t xml:space="preserve">. </w:t>
      </w:r>
      <w:r w:rsidRPr="002A57F8">
        <w:t xml:space="preserve">Committee to be informed </w:t>
      </w:r>
      <w:r>
        <w:t xml:space="preserve">of expedited data releases at next scheduled Committee meeting. </w:t>
      </w:r>
    </w:p>
    <w:p w:rsidR="00F35E10" w:rsidRPr="009A7620" w:rsidRDefault="00F35E10" w:rsidP="00F35E10">
      <w:pPr>
        <w:pStyle w:val="ListParagraph"/>
        <w:numPr>
          <w:ilvl w:val="1"/>
          <w:numId w:val="14"/>
        </w:numPr>
        <w:spacing w:after="200" w:line="276" w:lineRule="auto"/>
        <w:rPr>
          <w:b/>
        </w:rPr>
      </w:pPr>
      <w:r>
        <w:lastRenderedPageBreak/>
        <w:t xml:space="preserve">Option 2: </w:t>
      </w:r>
      <w:r w:rsidRPr="009A7620">
        <w:rPr>
          <w:i/>
        </w:rPr>
        <w:t>DHIN to provide an email summary of all expedited requests to the Committee, prior to releasing it.</w:t>
      </w:r>
      <w:r w:rsidRPr="002A57F8">
        <w:t xml:space="preserve">  Concern expressed by any </w:t>
      </w:r>
      <w:r>
        <w:t>Committee member would trigger F</w:t>
      </w:r>
      <w:r w:rsidRPr="002A57F8">
        <w:t xml:space="preserve">ull </w:t>
      </w:r>
      <w:r>
        <w:t>Committee R</w:t>
      </w:r>
      <w:r w:rsidRPr="002A57F8">
        <w:t>eview at the next scheduled Committee meeting.  Failure to respond within some agreed upon time limit would be taken as tacit approval to release.</w:t>
      </w:r>
    </w:p>
    <w:p w:rsidR="00F35E10" w:rsidRPr="009A7620" w:rsidRDefault="00F35E10" w:rsidP="00F35E10">
      <w:pPr>
        <w:pStyle w:val="ListParagraph"/>
        <w:numPr>
          <w:ilvl w:val="1"/>
          <w:numId w:val="14"/>
        </w:numPr>
        <w:spacing w:after="200" w:line="276" w:lineRule="auto"/>
        <w:rPr>
          <w:b/>
        </w:rPr>
      </w:pPr>
      <w:r>
        <w:t>Option 3: Other?</w:t>
      </w:r>
    </w:p>
    <w:p w:rsidR="00F35E10" w:rsidRDefault="00F35E10" w:rsidP="00F35E10">
      <w:pPr>
        <w:pStyle w:val="ListParagraph"/>
        <w:numPr>
          <w:ilvl w:val="0"/>
          <w:numId w:val="14"/>
        </w:numPr>
        <w:spacing w:after="200" w:line="276" w:lineRule="auto"/>
      </w:pPr>
      <w:r>
        <w:t>Comments Received from Reporting Entities</w:t>
      </w:r>
    </w:p>
    <w:p w:rsidR="00F35E10" w:rsidRDefault="00F35E10" w:rsidP="00F35E10">
      <w:pPr>
        <w:pStyle w:val="ListParagraph"/>
        <w:numPr>
          <w:ilvl w:val="1"/>
          <w:numId w:val="14"/>
        </w:numPr>
        <w:spacing w:after="200" w:line="276" w:lineRule="auto"/>
      </w:pPr>
      <w:r>
        <w:t xml:space="preserve">If a Reporting Entity objects to a prospective disclosure under Expedited Review, the request will go to the Committee for Full Review. </w:t>
      </w:r>
    </w:p>
    <w:p w:rsidR="00F35E10" w:rsidRDefault="00F35E10" w:rsidP="00F35E10">
      <w:pPr>
        <w:pStyle w:val="ListParagraph"/>
        <w:numPr>
          <w:ilvl w:val="1"/>
          <w:numId w:val="14"/>
        </w:numPr>
        <w:spacing w:after="200" w:line="276" w:lineRule="auto"/>
      </w:pPr>
      <w:r>
        <w:t>Full Committee Review will include review of all comments received from Reporting Entities</w:t>
      </w:r>
    </w:p>
    <w:p w:rsidR="00F35E10" w:rsidRDefault="00F35E10" w:rsidP="00F35E10">
      <w:pPr>
        <w:pStyle w:val="ListParagraph"/>
        <w:ind w:left="1440"/>
      </w:pPr>
    </w:p>
    <w:p w:rsidR="00F35E10" w:rsidRPr="00EF0322" w:rsidRDefault="00F35E10" w:rsidP="00F35E10">
      <w:pPr>
        <w:pStyle w:val="ListParagraph"/>
        <w:numPr>
          <w:ilvl w:val="0"/>
          <w:numId w:val="14"/>
        </w:numPr>
        <w:spacing w:after="200" w:line="276" w:lineRule="auto"/>
      </w:pPr>
      <w:r>
        <w:t>Other questions about data release workflow?</w:t>
      </w:r>
    </w:p>
    <w:p w:rsidR="00F35E10" w:rsidRDefault="00F35E10" w:rsidP="00F35E10">
      <w:pPr>
        <w:pStyle w:val="ListParagraph"/>
        <w:ind w:left="1440"/>
        <w:rPr>
          <w:b/>
        </w:rPr>
      </w:pPr>
    </w:p>
    <w:p w:rsidR="00F35E10" w:rsidRPr="009B63AB" w:rsidRDefault="00F35E10" w:rsidP="00F35E10"/>
    <w:p w:rsidR="00F35E10" w:rsidRPr="00C263E5" w:rsidRDefault="00F35E10" w:rsidP="001079BC"/>
    <w:sectPr w:rsidR="00F35E10" w:rsidRPr="00C263E5" w:rsidSect="007445D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A0" w:rsidRDefault="00D037A0" w:rsidP="00BF6C89">
      <w:pPr>
        <w:spacing w:after="0" w:line="240" w:lineRule="auto"/>
      </w:pPr>
      <w:r>
        <w:separator/>
      </w:r>
    </w:p>
  </w:endnote>
  <w:endnote w:type="continuationSeparator" w:id="0">
    <w:p w:rsidR="00D037A0" w:rsidRDefault="00D037A0" w:rsidP="00BF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A0" w:rsidRDefault="00D037A0" w:rsidP="00BF6C89">
      <w:pPr>
        <w:spacing w:after="0" w:line="240" w:lineRule="auto"/>
      </w:pPr>
      <w:r>
        <w:separator/>
      </w:r>
    </w:p>
  </w:footnote>
  <w:footnote w:type="continuationSeparator" w:id="0">
    <w:p w:rsidR="00D037A0" w:rsidRDefault="00D037A0" w:rsidP="00BF6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CEC"/>
    <w:multiLevelType w:val="hybridMultilevel"/>
    <w:tmpl w:val="7CF42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A7F86"/>
    <w:multiLevelType w:val="hybridMultilevel"/>
    <w:tmpl w:val="3E5CC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920B4"/>
    <w:multiLevelType w:val="hybridMultilevel"/>
    <w:tmpl w:val="8D883392"/>
    <w:lvl w:ilvl="0" w:tplc="CD582672">
      <w:start w:val="1"/>
      <w:numFmt w:val="decimal"/>
      <w:lvlText w:val="%1."/>
      <w:lvlJc w:val="left"/>
      <w:pPr>
        <w:ind w:left="443" w:hanging="360"/>
        <w:jc w:val="left"/>
      </w:pPr>
      <w:rPr>
        <w:rFonts w:ascii="Calibri" w:eastAsia="Calibri" w:hAnsi="Calibri" w:cs="Calibri" w:hint="default"/>
        <w:w w:val="100"/>
        <w:sz w:val="22"/>
        <w:szCs w:val="22"/>
        <w:lang w:val="en-US" w:eastAsia="en-US" w:bidi="en-US"/>
      </w:rPr>
    </w:lvl>
    <w:lvl w:ilvl="1" w:tplc="26723692">
      <w:start w:val="1"/>
      <w:numFmt w:val="lowerLetter"/>
      <w:lvlText w:val="%2."/>
      <w:lvlJc w:val="left"/>
      <w:pPr>
        <w:ind w:left="1067" w:hanging="269"/>
        <w:jc w:val="left"/>
      </w:pPr>
      <w:rPr>
        <w:rFonts w:ascii="Calibri" w:eastAsia="Calibri" w:hAnsi="Calibri" w:cs="Calibri" w:hint="default"/>
        <w:spacing w:val="-1"/>
        <w:w w:val="100"/>
        <w:sz w:val="22"/>
        <w:szCs w:val="22"/>
        <w:lang w:val="en-US" w:eastAsia="en-US" w:bidi="en-US"/>
      </w:rPr>
    </w:lvl>
    <w:lvl w:ilvl="2" w:tplc="F36C3172">
      <w:numFmt w:val="bullet"/>
      <w:lvlText w:val="•"/>
      <w:lvlJc w:val="left"/>
      <w:pPr>
        <w:ind w:left="1550" w:hanging="269"/>
      </w:pPr>
      <w:rPr>
        <w:rFonts w:hint="default"/>
        <w:lang w:val="en-US" w:eastAsia="en-US" w:bidi="en-US"/>
      </w:rPr>
    </w:lvl>
    <w:lvl w:ilvl="3" w:tplc="6D941EBA">
      <w:numFmt w:val="bullet"/>
      <w:lvlText w:val="•"/>
      <w:lvlJc w:val="left"/>
      <w:pPr>
        <w:ind w:left="2041" w:hanging="269"/>
      </w:pPr>
      <w:rPr>
        <w:rFonts w:hint="default"/>
        <w:lang w:val="en-US" w:eastAsia="en-US" w:bidi="en-US"/>
      </w:rPr>
    </w:lvl>
    <w:lvl w:ilvl="4" w:tplc="45A2CFF2">
      <w:numFmt w:val="bullet"/>
      <w:lvlText w:val="•"/>
      <w:lvlJc w:val="left"/>
      <w:pPr>
        <w:ind w:left="2532" w:hanging="269"/>
      </w:pPr>
      <w:rPr>
        <w:rFonts w:hint="default"/>
        <w:lang w:val="en-US" w:eastAsia="en-US" w:bidi="en-US"/>
      </w:rPr>
    </w:lvl>
    <w:lvl w:ilvl="5" w:tplc="2A1CCC20">
      <w:numFmt w:val="bullet"/>
      <w:lvlText w:val="•"/>
      <w:lvlJc w:val="left"/>
      <w:pPr>
        <w:ind w:left="3023" w:hanging="269"/>
      </w:pPr>
      <w:rPr>
        <w:rFonts w:hint="default"/>
        <w:lang w:val="en-US" w:eastAsia="en-US" w:bidi="en-US"/>
      </w:rPr>
    </w:lvl>
    <w:lvl w:ilvl="6" w:tplc="8E0E4306">
      <w:numFmt w:val="bullet"/>
      <w:lvlText w:val="•"/>
      <w:lvlJc w:val="left"/>
      <w:pPr>
        <w:ind w:left="3513" w:hanging="269"/>
      </w:pPr>
      <w:rPr>
        <w:rFonts w:hint="default"/>
        <w:lang w:val="en-US" w:eastAsia="en-US" w:bidi="en-US"/>
      </w:rPr>
    </w:lvl>
    <w:lvl w:ilvl="7" w:tplc="CAD4C3CE">
      <w:numFmt w:val="bullet"/>
      <w:lvlText w:val="•"/>
      <w:lvlJc w:val="left"/>
      <w:pPr>
        <w:ind w:left="4004" w:hanging="269"/>
      </w:pPr>
      <w:rPr>
        <w:rFonts w:hint="default"/>
        <w:lang w:val="en-US" w:eastAsia="en-US" w:bidi="en-US"/>
      </w:rPr>
    </w:lvl>
    <w:lvl w:ilvl="8" w:tplc="62CA554A">
      <w:numFmt w:val="bullet"/>
      <w:lvlText w:val="•"/>
      <w:lvlJc w:val="left"/>
      <w:pPr>
        <w:ind w:left="4495" w:hanging="269"/>
      </w:pPr>
      <w:rPr>
        <w:rFonts w:hint="default"/>
        <w:lang w:val="en-US" w:eastAsia="en-US" w:bidi="en-US"/>
      </w:rPr>
    </w:lvl>
  </w:abstractNum>
  <w:abstractNum w:abstractNumId="3" w15:restartNumberingAfterBreak="0">
    <w:nsid w:val="0D2731ED"/>
    <w:multiLevelType w:val="hybridMultilevel"/>
    <w:tmpl w:val="1752E85A"/>
    <w:lvl w:ilvl="0" w:tplc="72D60E7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 w15:restartNumberingAfterBreak="0">
    <w:nsid w:val="18121462"/>
    <w:multiLevelType w:val="hybridMultilevel"/>
    <w:tmpl w:val="D69CA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D61EA"/>
    <w:multiLevelType w:val="hybridMultilevel"/>
    <w:tmpl w:val="3EEC6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5499A"/>
    <w:multiLevelType w:val="hybridMultilevel"/>
    <w:tmpl w:val="AD54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B003A"/>
    <w:multiLevelType w:val="hybridMultilevel"/>
    <w:tmpl w:val="CC7071AA"/>
    <w:lvl w:ilvl="0" w:tplc="EF669C20">
      <w:start w:val="2"/>
      <w:numFmt w:val="decimal"/>
      <w:lvlText w:val="%1."/>
      <w:lvlJc w:val="left"/>
      <w:pPr>
        <w:ind w:left="443" w:hanging="360"/>
        <w:jc w:val="left"/>
      </w:pPr>
      <w:rPr>
        <w:rFonts w:ascii="Calibri" w:eastAsia="Calibri" w:hAnsi="Calibri" w:cs="Calibri" w:hint="default"/>
        <w:w w:val="100"/>
        <w:sz w:val="22"/>
        <w:szCs w:val="22"/>
        <w:lang w:val="en-US" w:eastAsia="en-US" w:bidi="en-US"/>
      </w:rPr>
    </w:lvl>
    <w:lvl w:ilvl="1" w:tplc="DC88D6DC">
      <w:start w:val="1"/>
      <w:numFmt w:val="lowerLetter"/>
      <w:lvlText w:val="%2."/>
      <w:lvlJc w:val="left"/>
      <w:pPr>
        <w:ind w:left="1067" w:hanging="269"/>
        <w:jc w:val="left"/>
      </w:pPr>
      <w:rPr>
        <w:rFonts w:ascii="Calibri" w:eastAsia="Calibri" w:hAnsi="Calibri" w:cs="Calibri" w:hint="default"/>
        <w:spacing w:val="-1"/>
        <w:w w:val="100"/>
        <w:sz w:val="22"/>
        <w:szCs w:val="22"/>
        <w:lang w:val="en-US" w:eastAsia="en-US" w:bidi="en-US"/>
      </w:rPr>
    </w:lvl>
    <w:lvl w:ilvl="2" w:tplc="3C90BF3A">
      <w:start w:val="1"/>
      <w:numFmt w:val="lowerRoman"/>
      <w:lvlText w:val="%3."/>
      <w:lvlJc w:val="left"/>
      <w:pPr>
        <w:ind w:left="1698" w:hanging="197"/>
        <w:jc w:val="right"/>
      </w:pPr>
      <w:rPr>
        <w:rFonts w:ascii="Calibri" w:eastAsia="Calibri" w:hAnsi="Calibri" w:cs="Calibri" w:hint="default"/>
        <w:spacing w:val="-1"/>
        <w:w w:val="100"/>
        <w:sz w:val="22"/>
        <w:szCs w:val="22"/>
        <w:lang w:val="en-US" w:eastAsia="en-US" w:bidi="en-US"/>
      </w:rPr>
    </w:lvl>
    <w:lvl w:ilvl="3" w:tplc="8FECF5A0">
      <w:numFmt w:val="bullet"/>
      <w:lvlText w:val="•"/>
      <w:lvlJc w:val="left"/>
      <w:pPr>
        <w:ind w:left="2172" w:hanging="197"/>
      </w:pPr>
      <w:rPr>
        <w:rFonts w:hint="default"/>
        <w:lang w:val="en-US" w:eastAsia="en-US" w:bidi="en-US"/>
      </w:rPr>
    </w:lvl>
    <w:lvl w:ilvl="4" w:tplc="827EAD8E">
      <w:numFmt w:val="bullet"/>
      <w:lvlText w:val="•"/>
      <w:lvlJc w:val="left"/>
      <w:pPr>
        <w:ind w:left="2644" w:hanging="197"/>
      </w:pPr>
      <w:rPr>
        <w:rFonts w:hint="default"/>
        <w:lang w:val="en-US" w:eastAsia="en-US" w:bidi="en-US"/>
      </w:rPr>
    </w:lvl>
    <w:lvl w:ilvl="5" w:tplc="ACC48DB0">
      <w:numFmt w:val="bullet"/>
      <w:lvlText w:val="•"/>
      <w:lvlJc w:val="left"/>
      <w:pPr>
        <w:ind w:left="3116" w:hanging="197"/>
      </w:pPr>
      <w:rPr>
        <w:rFonts w:hint="default"/>
        <w:lang w:val="en-US" w:eastAsia="en-US" w:bidi="en-US"/>
      </w:rPr>
    </w:lvl>
    <w:lvl w:ilvl="6" w:tplc="15E09E04">
      <w:numFmt w:val="bullet"/>
      <w:lvlText w:val="•"/>
      <w:lvlJc w:val="left"/>
      <w:pPr>
        <w:ind w:left="3588" w:hanging="197"/>
      </w:pPr>
      <w:rPr>
        <w:rFonts w:hint="default"/>
        <w:lang w:val="en-US" w:eastAsia="en-US" w:bidi="en-US"/>
      </w:rPr>
    </w:lvl>
    <w:lvl w:ilvl="7" w:tplc="6A04AC98">
      <w:numFmt w:val="bullet"/>
      <w:lvlText w:val="•"/>
      <w:lvlJc w:val="left"/>
      <w:pPr>
        <w:ind w:left="4060" w:hanging="197"/>
      </w:pPr>
      <w:rPr>
        <w:rFonts w:hint="default"/>
        <w:lang w:val="en-US" w:eastAsia="en-US" w:bidi="en-US"/>
      </w:rPr>
    </w:lvl>
    <w:lvl w:ilvl="8" w:tplc="D01A15F8">
      <w:numFmt w:val="bullet"/>
      <w:lvlText w:val="•"/>
      <w:lvlJc w:val="left"/>
      <w:pPr>
        <w:ind w:left="4532" w:hanging="197"/>
      </w:pPr>
      <w:rPr>
        <w:rFonts w:hint="default"/>
        <w:lang w:val="en-US" w:eastAsia="en-US" w:bidi="en-US"/>
      </w:rPr>
    </w:lvl>
  </w:abstractNum>
  <w:abstractNum w:abstractNumId="8" w15:restartNumberingAfterBreak="0">
    <w:nsid w:val="5E6C22AC"/>
    <w:multiLevelType w:val="hybridMultilevel"/>
    <w:tmpl w:val="75468DFE"/>
    <w:lvl w:ilvl="0" w:tplc="951CF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B97541"/>
    <w:multiLevelType w:val="hybridMultilevel"/>
    <w:tmpl w:val="42BA2B76"/>
    <w:lvl w:ilvl="0" w:tplc="2EDE7008">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0" w15:restartNumberingAfterBreak="0">
    <w:nsid w:val="6B346CBE"/>
    <w:multiLevelType w:val="hybridMultilevel"/>
    <w:tmpl w:val="FA345CC0"/>
    <w:lvl w:ilvl="0" w:tplc="8B9C7C0E">
      <w:start w:val="3"/>
      <w:numFmt w:val="decimal"/>
      <w:lvlText w:val="%1."/>
      <w:lvlJc w:val="left"/>
      <w:pPr>
        <w:ind w:left="443" w:hanging="360"/>
        <w:jc w:val="left"/>
      </w:pPr>
      <w:rPr>
        <w:rFonts w:ascii="Calibri" w:eastAsia="Calibri" w:hAnsi="Calibri" w:cs="Calibri" w:hint="default"/>
        <w:w w:val="100"/>
        <w:sz w:val="22"/>
        <w:szCs w:val="22"/>
        <w:lang w:val="en-US" w:eastAsia="en-US" w:bidi="en-US"/>
      </w:rPr>
    </w:lvl>
    <w:lvl w:ilvl="1" w:tplc="A2A2C258">
      <w:start w:val="1"/>
      <w:numFmt w:val="lowerLetter"/>
      <w:lvlText w:val="%2."/>
      <w:lvlJc w:val="left"/>
      <w:pPr>
        <w:ind w:left="1067" w:hanging="269"/>
        <w:jc w:val="left"/>
      </w:pPr>
      <w:rPr>
        <w:rFonts w:ascii="Calibri" w:eastAsia="Calibri" w:hAnsi="Calibri" w:cs="Calibri" w:hint="default"/>
        <w:spacing w:val="-1"/>
        <w:w w:val="100"/>
        <w:sz w:val="22"/>
        <w:szCs w:val="22"/>
        <w:lang w:val="en-US" w:eastAsia="en-US" w:bidi="en-US"/>
      </w:rPr>
    </w:lvl>
    <w:lvl w:ilvl="2" w:tplc="3DA680B2">
      <w:numFmt w:val="bullet"/>
      <w:lvlText w:val="•"/>
      <w:lvlJc w:val="left"/>
      <w:pPr>
        <w:ind w:left="1550" w:hanging="269"/>
      </w:pPr>
      <w:rPr>
        <w:rFonts w:hint="default"/>
        <w:lang w:val="en-US" w:eastAsia="en-US" w:bidi="en-US"/>
      </w:rPr>
    </w:lvl>
    <w:lvl w:ilvl="3" w:tplc="BCB0344A">
      <w:numFmt w:val="bullet"/>
      <w:lvlText w:val="•"/>
      <w:lvlJc w:val="left"/>
      <w:pPr>
        <w:ind w:left="2041" w:hanging="269"/>
      </w:pPr>
      <w:rPr>
        <w:rFonts w:hint="default"/>
        <w:lang w:val="en-US" w:eastAsia="en-US" w:bidi="en-US"/>
      </w:rPr>
    </w:lvl>
    <w:lvl w:ilvl="4" w:tplc="487E9A6A">
      <w:numFmt w:val="bullet"/>
      <w:lvlText w:val="•"/>
      <w:lvlJc w:val="left"/>
      <w:pPr>
        <w:ind w:left="2532" w:hanging="269"/>
      </w:pPr>
      <w:rPr>
        <w:rFonts w:hint="default"/>
        <w:lang w:val="en-US" w:eastAsia="en-US" w:bidi="en-US"/>
      </w:rPr>
    </w:lvl>
    <w:lvl w:ilvl="5" w:tplc="81FC4928">
      <w:numFmt w:val="bullet"/>
      <w:lvlText w:val="•"/>
      <w:lvlJc w:val="left"/>
      <w:pPr>
        <w:ind w:left="3023" w:hanging="269"/>
      </w:pPr>
      <w:rPr>
        <w:rFonts w:hint="default"/>
        <w:lang w:val="en-US" w:eastAsia="en-US" w:bidi="en-US"/>
      </w:rPr>
    </w:lvl>
    <w:lvl w:ilvl="6" w:tplc="0C5EDEF8">
      <w:numFmt w:val="bullet"/>
      <w:lvlText w:val="•"/>
      <w:lvlJc w:val="left"/>
      <w:pPr>
        <w:ind w:left="3513" w:hanging="269"/>
      </w:pPr>
      <w:rPr>
        <w:rFonts w:hint="default"/>
        <w:lang w:val="en-US" w:eastAsia="en-US" w:bidi="en-US"/>
      </w:rPr>
    </w:lvl>
    <w:lvl w:ilvl="7" w:tplc="59EE5A9C">
      <w:numFmt w:val="bullet"/>
      <w:lvlText w:val="•"/>
      <w:lvlJc w:val="left"/>
      <w:pPr>
        <w:ind w:left="4004" w:hanging="269"/>
      </w:pPr>
      <w:rPr>
        <w:rFonts w:hint="default"/>
        <w:lang w:val="en-US" w:eastAsia="en-US" w:bidi="en-US"/>
      </w:rPr>
    </w:lvl>
    <w:lvl w:ilvl="8" w:tplc="AD6A38E2">
      <w:numFmt w:val="bullet"/>
      <w:lvlText w:val="•"/>
      <w:lvlJc w:val="left"/>
      <w:pPr>
        <w:ind w:left="4495" w:hanging="269"/>
      </w:pPr>
      <w:rPr>
        <w:rFonts w:hint="default"/>
        <w:lang w:val="en-US" w:eastAsia="en-US" w:bidi="en-US"/>
      </w:rPr>
    </w:lvl>
  </w:abstractNum>
  <w:abstractNum w:abstractNumId="11" w15:restartNumberingAfterBreak="0">
    <w:nsid w:val="71C72E41"/>
    <w:multiLevelType w:val="hybridMultilevel"/>
    <w:tmpl w:val="8102CA84"/>
    <w:lvl w:ilvl="0" w:tplc="1802440A">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2" w15:restartNumberingAfterBreak="0">
    <w:nsid w:val="734032D4"/>
    <w:multiLevelType w:val="hybridMultilevel"/>
    <w:tmpl w:val="D3363F66"/>
    <w:lvl w:ilvl="0" w:tplc="F0E8AE96">
      <w:start w:val="1"/>
      <w:numFmt w:val="decimal"/>
      <w:lvlText w:val="%1."/>
      <w:lvlJc w:val="left"/>
      <w:pPr>
        <w:ind w:left="720" w:hanging="360"/>
      </w:pPr>
      <w:rPr>
        <w:rFonts w:hint="default"/>
        <w:b w:val="0"/>
      </w:rPr>
    </w:lvl>
    <w:lvl w:ilvl="1" w:tplc="2A6CE3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65744"/>
    <w:multiLevelType w:val="hybridMultilevel"/>
    <w:tmpl w:val="357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3"/>
  </w:num>
  <w:num w:numId="5">
    <w:abstractNumId w:val="11"/>
  </w:num>
  <w:num w:numId="6">
    <w:abstractNumId w:val="9"/>
  </w:num>
  <w:num w:numId="7">
    <w:abstractNumId w:val="0"/>
  </w:num>
  <w:num w:numId="8">
    <w:abstractNumId w:val="4"/>
  </w:num>
  <w:num w:numId="9">
    <w:abstractNumId w:val="5"/>
  </w:num>
  <w:num w:numId="10">
    <w:abstractNumId w:val="10"/>
  </w:num>
  <w:num w:numId="11">
    <w:abstractNumId w:val="7"/>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F1"/>
    <w:rsid w:val="00041344"/>
    <w:rsid w:val="000467E1"/>
    <w:rsid w:val="000945FD"/>
    <w:rsid w:val="000D0604"/>
    <w:rsid w:val="000D640A"/>
    <w:rsid w:val="00104D7C"/>
    <w:rsid w:val="0010586E"/>
    <w:rsid w:val="001079BC"/>
    <w:rsid w:val="0018618B"/>
    <w:rsid w:val="002879B7"/>
    <w:rsid w:val="002C2DD9"/>
    <w:rsid w:val="002E4C28"/>
    <w:rsid w:val="003333E3"/>
    <w:rsid w:val="00356090"/>
    <w:rsid w:val="0038783F"/>
    <w:rsid w:val="003915B1"/>
    <w:rsid w:val="003A575B"/>
    <w:rsid w:val="003B28F1"/>
    <w:rsid w:val="003B7374"/>
    <w:rsid w:val="00475DFD"/>
    <w:rsid w:val="004879BF"/>
    <w:rsid w:val="00493C21"/>
    <w:rsid w:val="004B6C05"/>
    <w:rsid w:val="005222E2"/>
    <w:rsid w:val="005460AC"/>
    <w:rsid w:val="005A2EEC"/>
    <w:rsid w:val="006129B2"/>
    <w:rsid w:val="006C5209"/>
    <w:rsid w:val="006E71C3"/>
    <w:rsid w:val="00703571"/>
    <w:rsid w:val="00721821"/>
    <w:rsid w:val="007445D5"/>
    <w:rsid w:val="0079491D"/>
    <w:rsid w:val="007B5966"/>
    <w:rsid w:val="007E5599"/>
    <w:rsid w:val="00811070"/>
    <w:rsid w:val="008203F5"/>
    <w:rsid w:val="00821323"/>
    <w:rsid w:val="00825585"/>
    <w:rsid w:val="008307ED"/>
    <w:rsid w:val="00865A70"/>
    <w:rsid w:val="008C6F9D"/>
    <w:rsid w:val="008F0402"/>
    <w:rsid w:val="00900C5D"/>
    <w:rsid w:val="009136C3"/>
    <w:rsid w:val="00976E43"/>
    <w:rsid w:val="009A7B4E"/>
    <w:rsid w:val="009B13F7"/>
    <w:rsid w:val="009D0DB9"/>
    <w:rsid w:val="009F5E25"/>
    <w:rsid w:val="00A21B0E"/>
    <w:rsid w:val="00A501F6"/>
    <w:rsid w:val="00AB124D"/>
    <w:rsid w:val="00AD0B81"/>
    <w:rsid w:val="00AE5027"/>
    <w:rsid w:val="00AE6AEA"/>
    <w:rsid w:val="00AF414A"/>
    <w:rsid w:val="00B046E5"/>
    <w:rsid w:val="00B22AF0"/>
    <w:rsid w:val="00B843FD"/>
    <w:rsid w:val="00BB4BB9"/>
    <w:rsid w:val="00BE22E9"/>
    <w:rsid w:val="00BE7AD1"/>
    <w:rsid w:val="00BF6C89"/>
    <w:rsid w:val="00C05C1C"/>
    <w:rsid w:val="00C437BB"/>
    <w:rsid w:val="00C66B3D"/>
    <w:rsid w:val="00C90C81"/>
    <w:rsid w:val="00CA2237"/>
    <w:rsid w:val="00CA58E8"/>
    <w:rsid w:val="00CD01EB"/>
    <w:rsid w:val="00D01198"/>
    <w:rsid w:val="00D037A0"/>
    <w:rsid w:val="00DB290A"/>
    <w:rsid w:val="00E06A66"/>
    <w:rsid w:val="00E25D05"/>
    <w:rsid w:val="00E368D2"/>
    <w:rsid w:val="00E509BD"/>
    <w:rsid w:val="00E8492D"/>
    <w:rsid w:val="00EC1AD7"/>
    <w:rsid w:val="00ED567A"/>
    <w:rsid w:val="00F07AB9"/>
    <w:rsid w:val="00F35E10"/>
    <w:rsid w:val="00F55772"/>
    <w:rsid w:val="00FA77BC"/>
    <w:rsid w:val="00FB7CEB"/>
    <w:rsid w:val="00FC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5C4DD-F6A4-4BE7-8DE9-F60EB0C1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02"/>
  </w:style>
  <w:style w:type="paragraph" w:styleId="Heading1">
    <w:name w:val="heading 1"/>
    <w:basedOn w:val="Normal"/>
    <w:next w:val="Normal"/>
    <w:link w:val="Heading1Char"/>
    <w:uiPriority w:val="9"/>
    <w:qFormat/>
    <w:rsid w:val="00F35E1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F1"/>
    <w:pPr>
      <w:ind w:left="720"/>
      <w:contextualSpacing/>
    </w:pPr>
  </w:style>
  <w:style w:type="table" w:styleId="TableGrid">
    <w:name w:val="Table Grid"/>
    <w:basedOn w:val="TableNormal"/>
    <w:uiPriority w:val="39"/>
    <w:rsid w:val="00387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C89"/>
  </w:style>
  <w:style w:type="paragraph" w:styleId="Footer">
    <w:name w:val="footer"/>
    <w:basedOn w:val="Normal"/>
    <w:link w:val="FooterChar"/>
    <w:uiPriority w:val="99"/>
    <w:unhideWhenUsed/>
    <w:rsid w:val="00BF6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C89"/>
  </w:style>
  <w:style w:type="paragraph" w:customStyle="1" w:styleId="TableParagraph">
    <w:name w:val="Table Paragraph"/>
    <w:basedOn w:val="Normal"/>
    <w:uiPriority w:val="1"/>
    <w:qFormat/>
    <w:rsid w:val="00D01198"/>
    <w:pPr>
      <w:widowControl w:val="0"/>
      <w:autoSpaceDE w:val="0"/>
      <w:autoSpaceDN w:val="0"/>
      <w:spacing w:after="0" w:line="240" w:lineRule="auto"/>
      <w:ind w:left="105"/>
    </w:pPr>
    <w:rPr>
      <w:rFonts w:ascii="Calibri" w:eastAsia="Calibri" w:hAnsi="Calibri" w:cs="Calibri"/>
      <w:lang w:bidi="en-US"/>
    </w:rPr>
  </w:style>
  <w:style w:type="character" w:customStyle="1" w:styleId="Heading1Char">
    <w:name w:val="Heading 1 Char"/>
    <w:basedOn w:val="DefaultParagraphFont"/>
    <w:link w:val="Heading1"/>
    <w:uiPriority w:val="9"/>
    <w:rsid w:val="00F35E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Ursillo</dc:creator>
  <cp:keywords/>
  <dc:description/>
  <cp:lastModifiedBy>Alexandria Charowsky</cp:lastModifiedBy>
  <cp:revision>2</cp:revision>
  <dcterms:created xsi:type="dcterms:W3CDTF">2019-03-01T20:25:00Z</dcterms:created>
  <dcterms:modified xsi:type="dcterms:W3CDTF">2019-03-01T20:25:00Z</dcterms:modified>
</cp:coreProperties>
</file>