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50D" w:rsidRDefault="007E7391" w:rsidP="00F92035">
      <w:pPr>
        <w:pStyle w:val="Heading1"/>
        <w:spacing w:before="0"/>
      </w:pPr>
      <w:r>
        <w:t>Delaware HCCD - Data</w:t>
      </w:r>
      <w:r w:rsidR="00D9650D">
        <w:t xml:space="preserve"> Submission</w:t>
      </w:r>
      <w:r>
        <w:t xml:space="preserve"> Guide FAQ</w:t>
      </w:r>
    </w:p>
    <w:p w:rsidR="00D9650D" w:rsidRDefault="00D9650D" w:rsidP="00D9650D">
      <w:pPr>
        <w:pStyle w:val="ListParagraph"/>
        <w:spacing w:after="0" w:line="240" w:lineRule="auto"/>
        <w:ind w:left="360"/>
        <w:rPr>
          <w:b/>
        </w:rPr>
      </w:pPr>
    </w:p>
    <w:p w:rsidR="00E20DE6" w:rsidRDefault="00E20DE6" w:rsidP="00170363">
      <w:pPr>
        <w:pStyle w:val="ListParagraph"/>
        <w:numPr>
          <w:ilvl w:val="0"/>
          <w:numId w:val="2"/>
        </w:numPr>
        <w:spacing w:after="0" w:line="240" w:lineRule="auto"/>
        <w:ind w:left="360"/>
        <w:rPr>
          <w:b/>
        </w:rPr>
      </w:pPr>
      <w:r>
        <w:rPr>
          <w:b/>
        </w:rPr>
        <w:t>Q: Should denied claims be included in HCCD submissions?</w:t>
      </w:r>
    </w:p>
    <w:p w:rsidR="00E20DE6" w:rsidRDefault="00E20DE6" w:rsidP="00E20DE6">
      <w:pPr>
        <w:pStyle w:val="ListParagraph"/>
        <w:spacing w:after="0" w:line="240" w:lineRule="auto"/>
        <w:ind w:left="360"/>
        <w:rPr>
          <w:b/>
        </w:rPr>
      </w:pPr>
    </w:p>
    <w:p w:rsidR="00F92035" w:rsidRDefault="00E20DE6" w:rsidP="00E20DE6">
      <w:pPr>
        <w:pStyle w:val="ListParagraph"/>
        <w:spacing w:after="0" w:line="240" w:lineRule="auto"/>
        <w:ind w:left="360"/>
      </w:pPr>
      <w:r w:rsidRPr="00E20DE6">
        <w:t xml:space="preserve">A: </w:t>
      </w:r>
      <w:r>
        <w:t xml:space="preserve">Wholly denied claims are not required to be included in HCCD submissions; although they can be included voluntarily. Wholly denied claims refer to claims in which all lines are denied. </w:t>
      </w:r>
    </w:p>
    <w:p w:rsidR="00F92035" w:rsidRDefault="00F92035" w:rsidP="00E20DE6">
      <w:pPr>
        <w:pStyle w:val="ListParagraph"/>
        <w:spacing w:after="0" w:line="240" w:lineRule="auto"/>
        <w:ind w:left="360"/>
      </w:pPr>
    </w:p>
    <w:p w:rsidR="00E20DE6" w:rsidRPr="00E20DE6" w:rsidRDefault="00E20DE6" w:rsidP="00E20DE6">
      <w:pPr>
        <w:pStyle w:val="ListParagraph"/>
        <w:spacing w:after="0" w:line="240" w:lineRule="auto"/>
        <w:ind w:left="360"/>
      </w:pPr>
      <w:r>
        <w:t xml:space="preserve">However, if a claim is only partially denied (i.e. some claim lines are paid), then the </w:t>
      </w:r>
      <w:r w:rsidRPr="00F92035">
        <w:rPr>
          <w:i/>
        </w:rPr>
        <w:t>entire</w:t>
      </w:r>
      <w:r>
        <w:t xml:space="preserve"> claim must be submitted to the HCCD – including the denied lines. </w:t>
      </w:r>
      <w:r w:rsidR="00F92035">
        <w:t xml:space="preserve">For this reason, Table B.1.F Claim Status of the DSG has been revised to include additional valid values. Information on partially-denied claims will assist in analyses of performed services and assist in claims versioning efforts. </w:t>
      </w:r>
    </w:p>
    <w:p w:rsidR="00FC7DF2" w:rsidRDefault="00FC7DF2" w:rsidP="00F92035">
      <w:pPr>
        <w:spacing w:after="0" w:line="240" w:lineRule="auto"/>
      </w:pPr>
    </w:p>
    <w:p w:rsidR="00AD04C5" w:rsidRDefault="00AD04C5" w:rsidP="00170363">
      <w:pPr>
        <w:pStyle w:val="ListParagraph"/>
        <w:spacing w:after="0" w:line="240" w:lineRule="auto"/>
        <w:ind w:left="360"/>
      </w:pPr>
    </w:p>
    <w:p w:rsidR="00B27869" w:rsidRPr="00F92035" w:rsidRDefault="00DF5372" w:rsidP="00F86054">
      <w:pPr>
        <w:pStyle w:val="ListParagraph"/>
        <w:numPr>
          <w:ilvl w:val="0"/>
          <w:numId w:val="2"/>
        </w:numPr>
        <w:spacing w:after="0" w:line="240" w:lineRule="auto"/>
        <w:ind w:left="360"/>
      </w:pPr>
      <w:r w:rsidRPr="00F92035">
        <w:rPr>
          <w:b/>
        </w:rPr>
        <w:t xml:space="preserve">Q: </w:t>
      </w:r>
      <w:r w:rsidR="00F92035" w:rsidRPr="00F92035">
        <w:rPr>
          <w:b/>
        </w:rPr>
        <w:t xml:space="preserve">How should HCCD data </w:t>
      </w:r>
      <w:r w:rsidR="007E7391" w:rsidRPr="00F92035">
        <w:rPr>
          <w:b/>
        </w:rPr>
        <w:t xml:space="preserve">submissions </w:t>
      </w:r>
      <w:r w:rsidR="00F92035" w:rsidRPr="00F92035">
        <w:rPr>
          <w:b/>
        </w:rPr>
        <w:t xml:space="preserve">be formatted and what should they </w:t>
      </w:r>
      <w:r w:rsidR="007E7391" w:rsidRPr="00F92035">
        <w:rPr>
          <w:b/>
        </w:rPr>
        <w:t xml:space="preserve">look like? </w:t>
      </w:r>
    </w:p>
    <w:p w:rsidR="00F92035" w:rsidRDefault="00F92035" w:rsidP="00F92035">
      <w:pPr>
        <w:pStyle w:val="ListParagraph"/>
        <w:spacing w:after="0" w:line="240" w:lineRule="auto"/>
        <w:ind w:left="360"/>
      </w:pPr>
    </w:p>
    <w:p w:rsidR="00F17F73" w:rsidRDefault="00DF5372" w:rsidP="00170363">
      <w:pPr>
        <w:pStyle w:val="ListParagraph"/>
        <w:spacing w:after="0" w:line="240" w:lineRule="auto"/>
        <w:ind w:left="360"/>
      </w:pPr>
      <w:r>
        <w:t xml:space="preserve">A: </w:t>
      </w:r>
      <w:r w:rsidR="007E7391">
        <w:t xml:space="preserve">All files submitted to the HCDD must be formatted as standard text files and must follow the format guidelines found in Section 5.1 of the DSG. </w:t>
      </w:r>
    </w:p>
    <w:p w:rsidR="00F17F73" w:rsidRDefault="00F17F73" w:rsidP="00170363">
      <w:pPr>
        <w:pStyle w:val="ListParagraph"/>
        <w:spacing w:after="0" w:line="240" w:lineRule="auto"/>
        <w:ind w:left="360"/>
      </w:pPr>
    </w:p>
    <w:p w:rsidR="0040446D" w:rsidRDefault="007E7391" w:rsidP="00170363">
      <w:pPr>
        <w:pStyle w:val="ListParagraph"/>
        <w:spacing w:after="0" w:line="240" w:lineRule="auto"/>
        <w:ind w:left="360"/>
      </w:pPr>
      <w:r>
        <w:t xml:space="preserve">There are three sections for all four HCCD file types: the header, “detail”, and trailer sections. </w:t>
      </w:r>
      <w:r w:rsidR="00F17F73">
        <w:t>All three sections should be submitted in a single file, and all three sections should contain the name of the data column, delimited using the pipe character, followed by the row(s) of information, also delimited using the pipe character. Below is an abridged example of how a member eligibility file should be submitted to the HCCD. The example below is for a data submitter who only has two enrolled members during the reporting period (for example purposes only). The example below also has the section names underlined; these section names SHOULD NOT appear in the actual submission and are included for clarification purposes only.</w:t>
      </w:r>
    </w:p>
    <w:p w:rsidR="00F17F73" w:rsidRDefault="00F17F73" w:rsidP="00170363">
      <w:pPr>
        <w:pStyle w:val="ListParagraph"/>
        <w:spacing w:after="0" w:line="240" w:lineRule="auto"/>
        <w:ind w:left="360"/>
      </w:pPr>
    </w:p>
    <w:p w:rsidR="00F17F73" w:rsidRDefault="00F17F73" w:rsidP="00F17F73">
      <w:pPr>
        <w:spacing w:after="0" w:line="240" w:lineRule="auto"/>
        <w:ind w:left="360"/>
        <w:rPr>
          <w:u w:val="single"/>
        </w:rPr>
      </w:pPr>
      <w:r>
        <w:rPr>
          <w:u w:val="single"/>
        </w:rPr>
        <w:t>Header Record Example</w:t>
      </w:r>
    </w:p>
    <w:p w:rsidR="00F17F73" w:rsidRDefault="00F17F73" w:rsidP="00F17F73">
      <w:pPr>
        <w:spacing w:after="0" w:line="240" w:lineRule="auto"/>
        <w:ind w:left="360"/>
      </w:pPr>
      <w:r>
        <w:t>HD001 ǀ HD002 ǀ HD003 ǀ HD004 ǀ HD005 ǀ HD006</w:t>
      </w:r>
    </w:p>
    <w:p w:rsidR="00F17F73" w:rsidRDefault="00F17F73" w:rsidP="00F17F73">
      <w:pPr>
        <w:spacing w:after="0" w:line="240" w:lineRule="auto"/>
        <w:ind w:left="360"/>
      </w:pPr>
      <w:r>
        <w:t xml:space="preserve">ME ǀ DE100 ǀ </w:t>
      </w:r>
      <w:proofErr w:type="spellStart"/>
      <w:r>
        <w:t>SubmitterName</w:t>
      </w:r>
      <w:proofErr w:type="spellEnd"/>
      <w:r>
        <w:t xml:space="preserve"> ǀ 010318 ǀ 310318 ǀ 3500</w:t>
      </w:r>
    </w:p>
    <w:p w:rsidR="00F17F73" w:rsidRDefault="00F17F73" w:rsidP="00F17F73">
      <w:pPr>
        <w:spacing w:after="0" w:line="240" w:lineRule="auto"/>
        <w:ind w:left="360"/>
      </w:pPr>
    </w:p>
    <w:p w:rsidR="00F17F73" w:rsidRDefault="00F17F73" w:rsidP="00F17F73">
      <w:pPr>
        <w:spacing w:after="0" w:line="240" w:lineRule="auto"/>
        <w:ind w:left="360"/>
        <w:rPr>
          <w:u w:val="single"/>
        </w:rPr>
      </w:pPr>
      <w:r>
        <w:rPr>
          <w:u w:val="single"/>
        </w:rPr>
        <w:t>Detail Example</w:t>
      </w:r>
    </w:p>
    <w:p w:rsidR="00F17F73" w:rsidRDefault="00F17F73" w:rsidP="00F17F73">
      <w:pPr>
        <w:spacing w:after="0" w:line="240" w:lineRule="auto"/>
        <w:ind w:left="360"/>
      </w:pPr>
      <w:r>
        <w:t>ME001 ǀ ME002 ǀ ME003 ǀ ME004 ǀ ME005 ǀ ME006 ǀ ME007…….</w:t>
      </w:r>
    </w:p>
    <w:p w:rsidR="00F17F73" w:rsidRDefault="00F17F73" w:rsidP="00F17F73">
      <w:pPr>
        <w:spacing w:after="0" w:line="240" w:lineRule="auto"/>
        <w:ind w:left="360"/>
      </w:pPr>
      <w:r>
        <w:t xml:space="preserve">DE100 ǀ </w:t>
      </w:r>
      <w:proofErr w:type="spellStart"/>
      <w:r>
        <w:t>SubmitterName</w:t>
      </w:r>
      <w:proofErr w:type="spellEnd"/>
      <w:r>
        <w:t xml:space="preserve"> ǀ MM ǀ 2018 ǀ 03 ǀ 12092284 ǀ IND</w:t>
      </w:r>
    </w:p>
    <w:p w:rsidR="00F17F73" w:rsidRDefault="00F17F73" w:rsidP="00F17F73">
      <w:pPr>
        <w:spacing w:after="0" w:line="240" w:lineRule="auto"/>
        <w:ind w:left="360"/>
      </w:pPr>
      <w:r>
        <w:t xml:space="preserve">DE100 ǀ </w:t>
      </w:r>
      <w:proofErr w:type="spellStart"/>
      <w:r>
        <w:t>SubmitterName</w:t>
      </w:r>
      <w:proofErr w:type="spellEnd"/>
      <w:r>
        <w:t xml:space="preserve"> ǀ MM ǀ 2018 ǀ 03 ǀ 13462537 ǀ FAM</w:t>
      </w:r>
    </w:p>
    <w:p w:rsidR="00F17F73" w:rsidRDefault="00F17F73" w:rsidP="00F17F73">
      <w:pPr>
        <w:spacing w:after="0" w:line="240" w:lineRule="auto"/>
        <w:ind w:left="360"/>
      </w:pPr>
    </w:p>
    <w:p w:rsidR="00F17F73" w:rsidRDefault="00F17F73" w:rsidP="00F17F73">
      <w:pPr>
        <w:spacing w:after="0" w:line="240" w:lineRule="auto"/>
        <w:ind w:left="360"/>
        <w:rPr>
          <w:u w:val="single"/>
        </w:rPr>
      </w:pPr>
      <w:r>
        <w:rPr>
          <w:u w:val="single"/>
        </w:rPr>
        <w:t>Trailer Record Example</w:t>
      </w:r>
    </w:p>
    <w:p w:rsidR="00F17F73" w:rsidRDefault="00F17F73" w:rsidP="00F17F73">
      <w:pPr>
        <w:spacing w:after="0" w:line="240" w:lineRule="auto"/>
        <w:ind w:left="360"/>
      </w:pPr>
      <w:r>
        <w:t>TR001 ǀ TR002 ǀ TR003 ǀ TR004 ǀ TR005 ǀ TR006</w:t>
      </w:r>
    </w:p>
    <w:p w:rsidR="00F17F73" w:rsidRDefault="00F17F73" w:rsidP="00F17F73">
      <w:pPr>
        <w:spacing w:after="0" w:line="240" w:lineRule="auto"/>
        <w:ind w:left="360"/>
      </w:pPr>
      <w:r>
        <w:t xml:space="preserve">ME ǀ DE100 ǀ </w:t>
      </w:r>
      <w:proofErr w:type="spellStart"/>
      <w:r>
        <w:t>SubmitterName</w:t>
      </w:r>
      <w:proofErr w:type="spellEnd"/>
      <w:r>
        <w:t xml:space="preserve"> ǀ 010318 ǀ 310318 ǀ 140418</w:t>
      </w:r>
    </w:p>
    <w:p w:rsidR="00F17F73" w:rsidRDefault="00F17F73" w:rsidP="00170363">
      <w:pPr>
        <w:pStyle w:val="ListParagraph"/>
        <w:spacing w:after="0" w:line="240" w:lineRule="auto"/>
        <w:ind w:left="360"/>
      </w:pPr>
    </w:p>
    <w:p w:rsidR="00F92035" w:rsidRPr="00FC7DF2" w:rsidRDefault="00F92035" w:rsidP="00170363">
      <w:pPr>
        <w:pStyle w:val="ListParagraph"/>
        <w:spacing w:after="0" w:line="240" w:lineRule="auto"/>
        <w:ind w:left="360"/>
      </w:pPr>
    </w:p>
    <w:p w:rsidR="00F92035" w:rsidRPr="00FC7DF2" w:rsidRDefault="00F92035" w:rsidP="00F92035">
      <w:pPr>
        <w:pStyle w:val="ListParagraph"/>
        <w:numPr>
          <w:ilvl w:val="0"/>
          <w:numId w:val="2"/>
        </w:numPr>
        <w:tabs>
          <w:tab w:val="left" w:pos="450"/>
          <w:tab w:val="left" w:pos="630"/>
        </w:tabs>
        <w:spacing w:after="0" w:line="240" w:lineRule="auto"/>
        <w:ind w:left="360" w:hanging="450"/>
        <w:rPr>
          <w:b/>
        </w:rPr>
      </w:pPr>
      <w:r w:rsidRPr="00FC7DF2">
        <w:rPr>
          <w:b/>
        </w:rPr>
        <w:t xml:space="preserve">Q: </w:t>
      </w:r>
      <w:r>
        <w:rPr>
          <w:b/>
        </w:rPr>
        <w:t>In what format should data submitters supply the Summary Report for the Historic Data (Section 6.1)?</w:t>
      </w:r>
    </w:p>
    <w:p w:rsidR="00F92035" w:rsidRDefault="00F92035" w:rsidP="00F92035">
      <w:pPr>
        <w:pStyle w:val="ListParagraph"/>
        <w:spacing w:after="0" w:line="240" w:lineRule="auto"/>
        <w:ind w:left="360"/>
      </w:pPr>
    </w:p>
    <w:p w:rsidR="00F92035" w:rsidRDefault="00F92035" w:rsidP="00F92035">
      <w:pPr>
        <w:pStyle w:val="ListParagraph"/>
        <w:spacing w:after="0" w:line="240" w:lineRule="auto"/>
        <w:ind w:left="360"/>
      </w:pPr>
      <w:r w:rsidRPr="00FC7DF2">
        <w:lastRenderedPageBreak/>
        <w:t xml:space="preserve">A: </w:t>
      </w:r>
      <w:r>
        <w:t xml:space="preserve">There is no prescribed format for the historic data Summary Report. The total number of members in each month of historic data can be provided to DHIN in whatever format is preferable for the Data Submitter (e.g. email, Excel document via </w:t>
      </w:r>
      <w:proofErr w:type="spellStart"/>
      <w:r>
        <w:t>sFTP</w:t>
      </w:r>
      <w:proofErr w:type="spellEnd"/>
      <w:r>
        <w:t xml:space="preserve">, etc.). </w:t>
      </w:r>
    </w:p>
    <w:p w:rsidR="00AF246C" w:rsidRPr="00DF5372" w:rsidRDefault="00B27869" w:rsidP="00170363">
      <w:pPr>
        <w:pStyle w:val="ListParagraph"/>
        <w:numPr>
          <w:ilvl w:val="0"/>
          <w:numId w:val="2"/>
        </w:numPr>
        <w:spacing w:after="0" w:line="240" w:lineRule="auto"/>
        <w:ind w:left="360"/>
        <w:rPr>
          <w:b/>
        </w:rPr>
      </w:pPr>
      <w:r w:rsidRPr="00DF5372">
        <w:rPr>
          <w:b/>
        </w:rPr>
        <w:t xml:space="preserve">Q: </w:t>
      </w:r>
      <w:r w:rsidR="00F17F73">
        <w:rPr>
          <w:b/>
        </w:rPr>
        <w:t>Should dental claims and behavioral health claims be included in HCCD Submission</w:t>
      </w:r>
      <w:r w:rsidR="00F92035">
        <w:rPr>
          <w:b/>
        </w:rPr>
        <w:t>s</w:t>
      </w:r>
      <w:r w:rsidR="00F17F73">
        <w:rPr>
          <w:b/>
        </w:rPr>
        <w:t>?</w:t>
      </w:r>
      <w:r w:rsidR="00DF5372" w:rsidRPr="00DF5372">
        <w:rPr>
          <w:b/>
        </w:rPr>
        <w:t xml:space="preserve"> </w:t>
      </w:r>
      <w:r w:rsidR="00E702AC" w:rsidRPr="00DF5372">
        <w:rPr>
          <w:b/>
        </w:rPr>
        <w:t xml:space="preserve"> </w:t>
      </w:r>
    </w:p>
    <w:p w:rsidR="00170363" w:rsidRDefault="00170363" w:rsidP="00170363">
      <w:pPr>
        <w:spacing w:after="0" w:line="240" w:lineRule="auto"/>
        <w:ind w:left="360"/>
      </w:pPr>
    </w:p>
    <w:p w:rsidR="00F17F73" w:rsidRPr="00DF5372" w:rsidRDefault="00DF5372" w:rsidP="00F92035">
      <w:pPr>
        <w:spacing w:after="0" w:line="240" w:lineRule="auto"/>
        <w:ind w:left="360"/>
      </w:pPr>
      <w:r>
        <w:t xml:space="preserve">A: </w:t>
      </w:r>
      <w:r w:rsidR="00F17F73">
        <w:t>As outlined in the Data Collection Regulation, dental claims are currently not required to be submitted to the HCCD. As such, all dental claim-related fields (such as ME020) are denoted as voluntary</w:t>
      </w:r>
      <w:r w:rsidR="00F92035">
        <w:t xml:space="preserve"> lines of business</w:t>
      </w:r>
      <w:r w:rsidR="00F17F73">
        <w:t xml:space="preserve"> (“V”) in the Data Submission Guide. Behavioral health claims, however, </w:t>
      </w:r>
      <w:r w:rsidR="00C41130">
        <w:t>fall under</w:t>
      </w:r>
      <w:r w:rsidR="00F17F73">
        <w:t xml:space="preserve"> the definition of “Medical Claims” as per </w:t>
      </w:r>
      <w:r w:rsidR="00F17F73" w:rsidRPr="00F17F73">
        <w:t xml:space="preserve">16 </w:t>
      </w:r>
      <w:proofErr w:type="spellStart"/>
      <w:r w:rsidR="00F17F73" w:rsidRPr="00F17F73">
        <w:t>Del.C</w:t>
      </w:r>
      <w:proofErr w:type="spellEnd"/>
      <w:r w:rsidR="00F17F73" w:rsidRPr="00F17F73">
        <w:t>. §10312(8)</w:t>
      </w:r>
      <w:r w:rsidR="00F17F73">
        <w:t>, and therefore must be included in data submissions to the HCCD.</w:t>
      </w:r>
    </w:p>
    <w:p w:rsidR="00274AE3" w:rsidRDefault="00274AE3" w:rsidP="00170363">
      <w:pPr>
        <w:spacing w:after="0" w:line="240" w:lineRule="auto"/>
      </w:pPr>
    </w:p>
    <w:p w:rsidR="00170363" w:rsidRDefault="00170363" w:rsidP="00170363">
      <w:pPr>
        <w:spacing w:after="0" w:line="240" w:lineRule="auto"/>
      </w:pPr>
    </w:p>
    <w:p w:rsidR="00C41130" w:rsidRDefault="00C41130" w:rsidP="00170363">
      <w:pPr>
        <w:pStyle w:val="ListParagraph"/>
        <w:numPr>
          <w:ilvl w:val="0"/>
          <w:numId w:val="2"/>
        </w:numPr>
        <w:spacing w:after="0" w:line="240" w:lineRule="auto"/>
        <w:ind w:left="360"/>
        <w:rPr>
          <w:b/>
        </w:rPr>
      </w:pPr>
      <w:r>
        <w:rPr>
          <w:b/>
        </w:rPr>
        <w:t>Q: What does the letter “V” mean after certain data elements in the DSG?</w:t>
      </w:r>
    </w:p>
    <w:p w:rsidR="00C41130" w:rsidRDefault="00C41130" w:rsidP="00C41130">
      <w:pPr>
        <w:pStyle w:val="ListParagraph"/>
        <w:spacing w:after="0" w:line="240" w:lineRule="auto"/>
        <w:ind w:left="360"/>
        <w:rPr>
          <w:b/>
        </w:rPr>
      </w:pPr>
    </w:p>
    <w:p w:rsidR="00C41130" w:rsidRPr="00604F91" w:rsidRDefault="00C41130" w:rsidP="00C41130">
      <w:pPr>
        <w:ind w:left="360"/>
      </w:pPr>
      <w:r w:rsidRPr="00C41130">
        <w:t>A:</w:t>
      </w:r>
      <w:r>
        <w:rPr>
          <w:b/>
        </w:rPr>
        <w:t xml:space="preserve"> </w:t>
      </w:r>
      <w:r w:rsidR="002761BD" w:rsidRPr="002761BD">
        <w:t>Th</w:t>
      </w:r>
      <w:r w:rsidR="002761BD">
        <w:t xml:space="preserve">e Data </w:t>
      </w:r>
      <w:r w:rsidR="002761BD" w:rsidRPr="002761BD">
        <w:t>Submission Guide applies to both Mandatory Reporting Entities and to Voluntary Reporting Entities. Some data elements pertain only to voluntary lines of business and are marked with a “(V)” in the “Required” column</w:t>
      </w:r>
    </w:p>
    <w:p w:rsidR="00C41130" w:rsidRDefault="00C41130" w:rsidP="00C41130">
      <w:pPr>
        <w:pStyle w:val="ListParagraph"/>
        <w:spacing w:after="0" w:line="240" w:lineRule="auto"/>
        <w:ind w:left="360"/>
        <w:rPr>
          <w:b/>
        </w:rPr>
      </w:pPr>
    </w:p>
    <w:p w:rsidR="00E20DE6" w:rsidRDefault="002761BD" w:rsidP="00E20DE6">
      <w:pPr>
        <w:pStyle w:val="ListParagraph"/>
        <w:numPr>
          <w:ilvl w:val="0"/>
          <w:numId w:val="2"/>
        </w:numPr>
        <w:spacing w:after="0" w:line="240" w:lineRule="auto"/>
        <w:ind w:left="360"/>
        <w:rPr>
          <w:b/>
        </w:rPr>
      </w:pPr>
      <w:r>
        <w:rPr>
          <w:b/>
        </w:rPr>
        <w:t>Q: Why are Employer Tax ID (ME 032) and Employer Group Nam</w:t>
      </w:r>
      <w:r w:rsidR="00A47CD5">
        <w:rPr>
          <w:b/>
        </w:rPr>
        <w:t>e (ME044) marked as (V)? Shouldn’t they be reported for State Group Health Insurance plans?</w:t>
      </w:r>
    </w:p>
    <w:p w:rsidR="00E20DE6" w:rsidRDefault="00E20DE6" w:rsidP="00E20DE6">
      <w:pPr>
        <w:pStyle w:val="ListParagraph"/>
        <w:spacing w:after="0" w:line="240" w:lineRule="auto"/>
        <w:ind w:left="360"/>
        <w:rPr>
          <w:b/>
        </w:rPr>
      </w:pPr>
    </w:p>
    <w:p w:rsidR="00A47CD5" w:rsidRPr="00E20DE6" w:rsidRDefault="00A47CD5" w:rsidP="00E20DE6">
      <w:pPr>
        <w:pStyle w:val="ListParagraph"/>
        <w:numPr>
          <w:ilvl w:val="0"/>
          <w:numId w:val="9"/>
        </w:numPr>
        <w:tabs>
          <w:tab w:val="left" w:pos="360"/>
        </w:tabs>
        <w:spacing w:after="0" w:line="240" w:lineRule="auto"/>
        <w:ind w:left="360" w:firstLine="0"/>
        <w:rPr>
          <w:b/>
        </w:rPr>
      </w:pPr>
      <w:r>
        <w:t>For the most part, Employer Tax ID and Employer Group Name pertain to lines of business which are not required for HCCD submission (e.g. large group plans). Therefore, they are marked as (V).</w:t>
      </w:r>
    </w:p>
    <w:p w:rsidR="00A47CD5" w:rsidRDefault="00A47CD5" w:rsidP="00A47CD5">
      <w:pPr>
        <w:pStyle w:val="ListParagraph"/>
        <w:tabs>
          <w:tab w:val="left" w:pos="630"/>
        </w:tabs>
        <w:spacing w:after="0" w:line="240" w:lineRule="auto"/>
        <w:ind w:left="360"/>
      </w:pPr>
    </w:p>
    <w:p w:rsidR="00A47CD5" w:rsidRPr="00A47CD5" w:rsidRDefault="00A47CD5" w:rsidP="00A47CD5">
      <w:pPr>
        <w:pStyle w:val="ListParagraph"/>
        <w:tabs>
          <w:tab w:val="left" w:pos="630"/>
        </w:tabs>
        <w:spacing w:after="0" w:line="240" w:lineRule="auto"/>
        <w:ind w:left="360"/>
      </w:pPr>
      <w:r>
        <w:t xml:space="preserve">However, these two fields </w:t>
      </w:r>
      <w:r w:rsidRPr="00A47CD5">
        <w:rPr>
          <w:u w:val="single"/>
        </w:rPr>
        <w:t>do</w:t>
      </w:r>
      <w:r>
        <w:t xml:space="preserve"> apply to State Group Health Insurance plans which are required to be submitted to the HCCD. In these cases, t</w:t>
      </w:r>
      <w:r w:rsidRPr="00A47CD5">
        <w:t>he assumption of DHIN is that coverage for state employees and retirees will flow through a separate data feed and will have a distinct plan ID, separate from the other lines of business. If that is correct, then ME032 and ME044 would in fact also be voluntary data element</w:t>
      </w:r>
      <w:r>
        <w:t>s</w:t>
      </w:r>
      <w:r w:rsidRPr="00A47CD5">
        <w:t>. If that is not correct, and state employee/retiree data will be submitted in the same submission as all other lines of business, then ME032 and ME044 is a required data element.</w:t>
      </w:r>
    </w:p>
    <w:p w:rsidR="002761BD" w:rsidRDefault="002761BD" w:rsidP="002761BD">
      <w:pPr>
        <w:pStyle w:val="ListParagraph"/>
        <w:spacing w:after="0" w:line="240" w:lineRule="auto"/>
        <w:ind w:left="360"/>
        <w:rPr>
          <w:b/>
        </w:rPr>
      </w:pPr>
    </w:p>
    <w:p w:rsidR="00A465A8" w:rsidRPr="00E20DE6" w:rsidRDefault="00A465A8" w:rsidP="00E20DE6">
      <w:pPr>
        <w:pStyle w:val="ListParagraph"/>
        <w:numPr>
          <w:ilvl w:val="0"/>
          <w:numId w:val="2"/>
        </w:numPr>
        <w:spacing w:after="0" w:line="240" w:lineRule="auto"/>
        <w:ind w:left="360"/>
        <w:rPr>
          <w:b/>
        </w:rPr>
      </w:pPr>
      <w:r w:rsidRPr="00E20DE6">
        <w:rPr>
          <w:b/>
        </w:rPr>
        <w:t xml:space="preserve">Q: </w:t>
      </w:r>
      <w:r w:rsidR="00C41130" w:rsidRPr="00E20DE6">
        <w:rPr>
          <w:b/>
        </w:rPr>
        <w:t>What do the letters “TH” mean after certain data elements in the DSG?</w:t>
      </w:r>
      <w:r w:rsidRPr="00E20DE6">
        <w:rPr>
          <w:b/>
        </w:rPr>
        <w:t xml:space="preserve">  </w:t>
      </w:r>
    </w:p>
    <w:p w:rsidR="00A465A8" w:rsidRDefault="00A465A8" w:rsidP="00170363">
      <w:pPr>
        <w:pStyle w:val="ListParagraph"/>
        <w:spacing w:after="0" w:line="240" w:lineRule="auto"/>
        <w:ind w:left="360"/>
      </w:pPr>
    </w:p>
    <w:p w:rsidR="00E702AC" w:rsidRPr="00A465A8" w:rsidRDefault="00A465A8" w:rsidP="00170363">
      <w:pPr>
        <w:pStyle w:val="ListParagraph"/>
        <w:spacing w:after="0" w:line="240" w:lineRule="auto"/>
        <w:ind w:left="360"/>
      </w:pPr>
      <w:r w:rsidRPr="00A465A8">
        <w:t xml:space="preserve">A: </w:t>
      </w:r>
      <w:r w:rsidR="00C41130">
        <w:t xml:space="preserve">There are currently five data elements marked as “TH” in the Data Submission Guide: MC107, PC019, MP013, MP014, and MP015. This is an error and will be corrected in the next version of the DSG. All data elements marked as “TH” should instead be marked as Required (“R”), and populated at the required threshold percentage. </w:t>
      </w:r>
      <w:r w:rsidR="00C7120E" w:rsidRPr="00A465A8">
        <w:t xml:space="preserve"> </w:t>
      </w:r>
    </w:p>
    <w:p w:rsidR="00AD04C5" w:rsidRDefault="00AD04C5" w:rsidP="00170363">
      <w:pPr>
        <w:pStyle w:val="ListParagraph"/>
        <w:spacing w:after="0" w:line="240" w:lineRule="auto"/>
      </w:pPr>
    </w:p>
    <w:p w:rsidR="00AD04C5" w:rsidRDefault="00AD04C5" w:rsidP="00170363">
      <w:pPr>
        <w:pStyle w:val="ListParagraph"/>
        <w:spacing w:after="0" w:line="240" w:lineRule="auto"/>
        <w:ind w:left="360"/>
      </w:pPr>
    </w:p>
    <w:p w:rsidR="00CA6A16" w:rsidRPr="00E20DE6" w:rsidRDefault="00CA6A16" w:rsidP="00E20DE6">
      <w:pPr>
        <w:pStyle w:val="ListParagraph"/>
        <w:numPr>
          <w:ilvl w:val="0"/>
          <w:numId w:val="2"/>
        </w:numPr>
        <w:tabs>
          <w:tab w:val="left" w:pos="810"/>
        </w:tabs>
        <w:spacing w:after="0" w:line="240" w:lineRule="auto"/>
        <w:ind w:left="360"/>
        <w:rPr>
          <w:b/>
        </w:rPr>
      </w:pPr>
      <w:r w:rsidRPr="00E20DE6">
        <w:rPr>
          <w:b/>
        </w:rPr>
        <w:t>Q:</w:t>
      </w:r>
      <w:r w:rsidR="000E7E6C" w:rsidRPr="00E20DE6">
        <w:rPr>
          <w:b/>
        </w:rPr>
        <w:t xml:space="preserve"> What should be </w:t>
      </w:r>
      <w:r w:rsidR="00F92035">
        <w:rPr>
          <w:b/>
        </w:rPr>
        <w:t>included</w:t>
      </w:r>
      <w:r w:rsidR="000E7E6C" w:rsidRPr="00E20DE6">
        <w:rPr>
          <w:b/>
        </w:rPr>
        <w:t xml:space="preserve"> in the Provider File?</w:t>
      </w:r>
    </w:p>
    <w:p w:rsidR="00CA6A16" w:rsidRDefault="00CA6A16" w:rsidP="00170363">
      <w:pPr>
        <w:pStyle w:val="ListParagraph"/>
        <w:tabs>
          <w:tab w:val="left" w:pos="810"/>
        </w:tabs>
        <w:spacing w:after="0" w:line="240" w:lineRule="auto"/>
        <w:ind w:left="360"/>
      </w:pPr>
    </w:p>
    <w:p w:rsidR="00F84567" w:rsidRDefault="00CA6A16" w:rsidP="00170363">
      <w:pPr>
        <w:pStyle w:val="ListParagraph"/>
        <w:tabs>
          <w:tab w:val="left" w:pos="810"/>
        </w:tabs>
        <w:spacing w:after="0" w:line="240" w:lineRule="auto"/>
        <w:ind w:left="360"/>
      </w:pPr>
      <w:r w:rsidRPr="00CA6A16">
        <w:t xml:space="preserve">A: </w:t>
      </w:r>
      <w:r w:rsidR="000E7E6C">
        <w:t xml:space="preserve">The Provider File should include information on all of the billing providers and rendering service providers with associated medical claims during the reporting period. That being said, </w:t>
      </w:r>
      <w:r w:rsidR="00E20DE6">
        <w:t>DHIN</w:t>
      </w:r>
      <w:r w:rsidR="000E7E6C">
        <w:t xml:space="preserve"> understand</w:t>
      </w:r>
      <w:r w:rsidR="00E20DE6">
        <w:t>s</w:t>
      </w:r>
      <w:r w:rsidR="000E7E6C">
        <w:t xml:space="preserve"> that payers will not always have complete information on out-of-network providers </w:t>
      </w:r>
      <w:r w:rsidR="000E7E6C">
        <w:lastRenderedPageBreak/>
        <w:t xml:space="preserve">and therefore, ask that as much information as possible be included for out-of-network providers, and all information be provided for in-network providers. </w:t>
      </w:r>
    </w:p>
    <w:p w:rsidR="000E7E6C" w:rsidRDefault="000E7E6C" w:rsidP="00170363">
      <w:pPr>
        <w:pStyle w:val="ListParagraph"/>
        <w:tabs>
          <w:tab w:val="left" w:pos="810"/>
        </w:tabs>
        <w:spacing w:after="0" w:line="240" w:lineRule="auto"/>
        <w:ind w:left="360"/>
      </w:pPr>
    </w:p>
    <w:p w:rsidR="00EC2006" w:rsidRDefault="000E7E6C" w:rsidP="00E20DE6">
      <w:pPr>
        <w:pStyle w:val="ListParagraph"/>
        <w:tabs>
          <w:tab w:val="left" w:pos="810"/>
        </w:tabs>
        <w:spacing w:after="0" w:line="240" w:lineRule="auto"/>
        <w:ind w:left="360"/>
      </w:pPr>
      <w:r w:rsidRPr="000E7E6C">
        <w:t xml:space="preserve">In instances where a single provider has more than one "entry" in </w:t>
      </w:r>
      <w:r w:rsidR="00F92035">
        <w:t>a data submitters</w:t>
      </w:r>
      <w:r w:rsidRPr="000E7E6C">
        <w:t xml:space="preserve"> database (e.g. they serve as both billing and performing providers, they have multiple NPIs, etc.), the </w:t>
      </w:r>
      <w:r w:rsidR="00F92035">
        <w:t xml:space="preserve">data </w:t>
      </w:r>
      <w:r w:rsidRPr="000E7E6C">
        <w:t xml:space="preserve">submitter should report each provider entry separately.  </w:t>
      </w:r>
    </w:p>
    <w:sectPr w:rsidR="00EC2006" w:rsidSect="00E20D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F65" w:rsidRDefault="00CA7F65" w:rsidP="0011164C">
      <w:pPr>
        <w:spacing w:after="0" w:line="240" w:lineRule="auto"/>
      </w:pPr>
      <w:r>
        <w:separator/>
      </w:r>
    </w:p>
  </w:endnote>
  <w:endnote w:type="continuationSeparator" w:id="0">
    <w:p w:rsidR="00CA7F65" w:rsidRDefault="00CA7F65" w:rsidP="0011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60B" w:rsidRDefault="001C36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947623923"/>
      <w:docPartObj>
        <w:docPartGallery w:val="Page Numbers (Bottom of Page)"/>
        <w:docPartUnique/>
      </w:docPartObj>
    </w:sdtPr>
    <w:sdtEndPr>
      <w:rPr>
        <w:color w:val="7F7F7F" w:themeColor="background1" w:themeShade="7F"/>
        <w:spacing w:val="60"/>
      </w:rPr>
    </w:sdtEndPr>
    <w:sdtContent>
      <w:p w:rsidR="001C360B" w:rsidRDefault="001C360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1C360B">
          <w:rPr>
            <w:b/>
            <w:bCs/>
            <w:noProof/>
          </w:rPr>
          <w:t>1</w:t>
        </w:r>
        <w:r>
          <w:rPr>
            <w:b/>
            <w:bCs/>
            <w:noProof/>
          </w:rPr>
          <w:fldChar w:fldCharType="end"/>
        </w:r>
        <w:r>
          <w:rPr>
            <w:b/>
            <w:bCs/>
          </w:rPr>
          <w:t xml:space="preserve"> | </w:t>
        </w:r>
        <w:r>
          <w:rPr>
            <w:color w:val="7F7F7F" w:themeColor="background1" w:themeShade="7F"/>
            <w:spacing w:val="60"/>
          </w:rPr>
          <w:t>Page</w:t>
        </w:r>
      </w:p>
    </w:sdtContent>
  </w:sdt>
  <w:p w:rsidR="001C360B" w:rsidRDefault="001C36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60B" w:rsidRDefault="001C36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F65" w:rsidRDefault="00CA7F65" w:rsidP="0011164C">
      <w:pPr>
        <w:spacing w:after="0" w:line="240" w:lineRule="auto"/>
      </w:pPr>
      <w:r>
        <w:separator/>
      </w:r>
    </w:p>
  </w:footnote>
  <w:footnote w:type="continuationSeparator" w:id="0">
    <w:p w:rsidR="00CA7F65" w:rsidRDefault="00CA7F65" w:rsidP="00111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60B" w:rsidRDefault="001C360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60B" w:rsidRDefault="001C360B">
    <w:pPr>
      <w:pStyle w:val="Header"/>
    </w:pPr>
    <w:r>
      <w:rPr>
        <w:rFonts w:ascii="Verdana" w:hAnsi="Verdana"/>
        <w:noProof/>
        <w:color w:val="003399"/>
      </w:rPr>
      <w:drawing>
        <wp:inline distT="0" distB="0" distL="0" distR="0" wp14:anchorId="0FF5190F" wp14:editId="48CF0022">
          <wp:extent cx="897147" cy="668926"/>
          <wp:effectExtent l="0" t="0" r="0" b="0"/>
          <wp:docPr id="4" name="Picture 4" descr="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5" descr="Pictur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6257" cy="668263"/>
                  </a:xfrm>
                  <a:prstGeom prst="rect">
                    <a:avLst/>
                  </a:prstGeom>
                  <a:noFill/>
                  <a:ln>
                    <a:noFill/>
                  </a:ln>
                </pic:spPr>
              </pic:pic>
            </a:graphicData>
          </a:graphic>
        </wp:inline>
      </w:drawing>
    </w:r>
    <w:r>
      <w:tab/>
    </w:r>
    <w:r>
      <w:tab/>
      <w:t>vs. 3/9/2018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60B" w:rsidRDefault="001C36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947D0"/>
    <w:multiLevelType w:val="hybridMultilevel"/>
    <w:tmpl w:val="7D68A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71988"/>
    <w:multiLevelType w:val="hybridMultilevel"/>
    <w:tmpl w:val="40CC2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9B608D"/>
    <w:multiLevelType w:val="hybridMultilevel"/>
    <w:tmpl w:val="9D9AA820"/>
    <w:lvl w:ilvl="0" w:tplc="7F7E956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F13F7"/>
    <w:multiLevelType w:val="hybridMultilevel"/>
    <w:tmpl w:val="74C29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E93206"/>
    <w:multiLevelType w:val="hybridMultilevel"/>
    <w:tmpl w:val="BF780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86C2B"/>
    <w:multiLevelType w:val="hybridMultilevel"/>
    <w:tmpl w:val="43EC1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D4C40"/>
    <w:multiLevelType w:val="hybridMultilevel"/>
    <w:tmpl w:val="E25441C6"/>
    <w:lvl w:ilvl="0" w:tplc="D97A99A0">
      <w:start w:val="1"/>
      <w:numFmt w:val="bullet"/>
      <w:lvlText w:val="•"/>
      <w:lvlJc w:val="left"/>
      <w:pPr>
        <w:tabs>
          <w:tab w:val="num" w:pos="360"/>
        </w:tabs>
        <w:ind w:left="360" w:hanging="360"/>
      </w:pPr>
      <w:rPr>
        <w:rFonts w:ascii="Arial" w:hAnsi="Arial" w:hint="default"/>
      </w:rPr>
    </w:lvl>
    <w:lvl w:ilvl="1" w:tplc="0D04B4F8">
      <w:start w:val="1"/>
      <w:numFmt w:val="bullet"/>
      <w:lvlText w:val="•"/>
      <w:lvlJc w:val="left"/>
      <w:pPr>
        <w:tabs>
          <w:tab w:val="num" w:pos="1080"/>
        </w:tabs>
        <w:ind w:left="1080" w:hanging="360"/>
      </w:pPr>
      <w:rPr>
        <w:rFonts w:ascii="Arial" w:hAnsi="Arial" w:hint="default"/>
      </w:rPr>
    </w:lvl>
    <w:lvl w:ilvl="2" w:tplc="0C84998A">
      <w:numFmt w:val="bullet"/>
      <w:lvlText w:val="•"/>
      <w:lvlJc w:val="left"/>
      <w:pPr>
        <w:tabs>
          <w:tab w:val="num" w:pos="1800"/>
        </w:tabs>
        <w:ind w:left="1800" w:hanging="360"/>
      </w:pPr>
      <w:rPr>
        <w:rFonts w:ascii="Arial" w:hAnsi="Arial" w:hint="default"/>
      </w:rPr>
    </w:lvl>
    <w:lvl w:ilvl="3" w:tplc="BDF87C8C" w:tentative="1">
      <w:start w:val="1"/>
      <w:numFmt w:val="bullet"/>
      <w:lvlText w:val="•"/>
      <w:lvlJc w:val="left"/>
      <w:pPr>
        <w:tabs>
          <w:tab w:val="num" w:pos="2520"/>
        </w:tabs>
        <w:ind w:left="2520" w:hanging="360"/>
      </w:pPr>
      <w:rPr>
        <w:rFonts w:ascii="Arial" w:hAnsi="Arial" w:hint="default"/>
      </w:rPr>
    </w:lvl>
    <w:lvl w:ilvl="4" w:tplc="7384F9F6" w:tentative="1">
      <w:start w:val="1"/>
      <w:numFmt w:val="bullet"/>
      <w:lvlText w:val="•"/>
      <w:lvlJc w:val="left"/>
      <w:pPr>
        <w:tabs>
          <w:tab w:val="num" w:pos="3240"/>
        </w:tabs>
        <w:ind w:left="3240" w:hanging="360"/>
      </w:pPr>
      <w:rPr>
        <w:rFonts w:ascii="Arial" w:hAnsi="Arial" w:hint="default"/>
      </w:rPr>
    </w:lvl>
    <w:lvl w:ilvl="5" w:tplc="FF2AB462" w:tentative="1">
      <w:start w:val="1"/>
      <w:numFmt w:val="bullet"/>
      <w:lvlText w:val="•"/>
      <w:lvlJc w:val="left"/>
      <w:pPr>
        <w:tabs>
          <w:tab w:val="num" w:pos="3960"/>
        </w:tabs>
        <w:ind w:left="3960" w:hanging="360"/>
      </w:pPr>
      <w:rPr>
        <w:rFonts w:ascii="Arial" w:hAnsi="Arial" w:hint="default"/>
      </w:rPr>
    </w:lvl>
    <w:lvl w:ilvl="6" w:tplc="89180416" w:tentative="1">
      <w:start w:val="1"/>
      <w:numFmt w:val="bullet"/>
      <w:lvlText w:val="•"/>
      <w:lvlJc w:val="left"/>
      <w:pPr>
        <w:tabs>
          <w:tab w:val="num" w:pos="4680"/>
        </w:tabs>
        <w:ind w:left="4680" w:hanging="360"/>
      </w:pPr>
      <w:rPr>
        <w:rFonts w:ascii="Arial" w:hAnsi="Arial" w:hint="default"/>
      </w:rPr>
    </w:lvl>
    <w:lvl w:ilvl="7" w:tplc="382C5BAE" w:tentative="1">
      <w:start w:val="1"/>
      <w:numFmt w:val="bullet"/>
      <w:lvlText w:val="•"/>
      <w:lvlJc w:val="left"/>
      <w:pPr>
        <w:tabs>
          <w:tab w:val="num" w:pos="5400"/>
        </w:tabs>
        <w:ind w:left="5400" w:hanging="360"/>
      </w:pPr>
      <w:rPr>
        <w:rFonts w:ascii="Arial" w:hAnsi="Arial" w:hint="default"/>
      </w:rPr>
    </w:lvl>
    <w:lvl w:ilvl="8" w:tplc="B382144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5AA40BC2"/>
    <w:multiLevelType w:val="hybridMultilevel"/>
    <w:tmpl w:val="66C05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7"/>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4F"/>
    <w:rsid w:val="000102A3"/>
    <w:rsid w:val="00037571"/>
    <w:rsid w:val="00056B12"/>
    <w:rsid w:val="000D23A8"/>
    <w:rsid w:val="000E3C9F"/>
    <w:rsid w:val="000E7E6C"/>
    <w:rsid w:val="00110DDB"/>
    <w:rsid w:val="0011164C"/>
    <w:rsid w:val="0014514E"/>
    <w:rsid w:val="00170363"/>
    <w:rsid w:val="001B05F0"/>
    <w:rsid w:val="001C360B"/>
    <w:rsid w:val="00213271"/>
    <w:rsid w:val="00274AE3"/>
    <w:rsid w:val="002761BD"/>
    <w:rsid w:val="00281DC7"/>
    <w:rsid w:val="002870C7"/>
    <w:rsid w:val="00317178"/>
    <w:rsid w:val="003664EA"/>
    <w:rsid w:val="00387657"/>
    <w:rsid w:val="003D4480"/>
    <w:rsid w:val="003D7F28"/>
    <w:rsid w:val="00401B64"/>
    <w:rsid w:val="0040446D"/>
    <w:rsid w:val="00437857"/>
    <w:rsid w:val="00503170"/>
    <w:rsid w:val="0052409A"/>
    <w:rsid w:val="005541CF"/>
    <w:rsid w:val="005748EE"/>
    <w:rsid w:val="00595442"/>
    <w:rsid w:val="005F17FE"/>
    <w:rsid w:val="005F4067"/>
    <w:rsid w:val="00666F95"/>
    <w:rsid w:val="006731B2"/>
    <w:rsid w:val="006C7B10"/>
    <w:rsid w:val="006D0E7E"/>
    <w:rsid w:val="007174A4"/>
    <w:rsid w:val="00747278"/>
    <w:rsid w:val="007640CF"/>
    <w:rsid w:val="007E7391"/>
    <w:rsid w:val="008209CF"/>
    <w:rsid w:val="00823B29"/>
    <w:rsid w:val="00841870"/>
    <w:rsid w:val="00881B92"/>
    <w:rsid w:val="008A24C9"/>
    <w:rsid w:val="008A5662"/>
    <w:rsid w:val="008C1A4E"/>
    <w:rsid w:val="008F5DC0"/>
    <w:rsid w:val="00980D3C"/>
    <w:rsid w:val="00A465A8"/>
    <w:rsid w:val="00A47CD5"/>
    <w:rsid w:val="00A63E72"/>
    <w:rsid w:val="00A97209"/>
    <w:rsid w:val="00AA7E20"/>
    <w:rsid w:val="00AB30BE"/>
    <w:rsid w:val="00AB35A3"/>
    <w:rsid w:val="00AD04C5"/>
    <w:rsid w:val="00AF246C"/>
    <w:rsid w:val="00B23362"/>
    <w:rsid w:val="00B27869"/>
    <w:rsid w:val="00B733C3"/>
    <w:rsid w:val="00BB43DF"/>
    <w:rsid w:val="00BE0417"/>
    <w:rsid w:val="00BE36A4"/>
    <w:rsid w:val="00C214C6"/>
    <w:rsid w:val="00C41130"/>
    <w:rsid w:val="00C63AB6"/>
    <w:rsid w:val="00C70591"/>
    <w:rsid w:val="00C7120E"/>
    <w:rsid w:val="00C80BDC"/>
    <w:rsid w:val="00CA1030"/>
    <w:rsid w:val="00CA6A16"/>
    <w:rsid w:val="00CA7F65"/>
    <w:rsid w:val="00D1396C"/>
    <w:rsid w:val="00D67A93"/>
    <w:rsid w:val="00D9650D"/>
    <w:rsid w:val="00DA207F"/>
    <w:rsid w:val="00DB1ED3"/>
    <w:rsid w:val="00DB4029"/>
    <w:rsid w:val="00DF5372"/>
    <w:rsid w:val="00E16775"/>
    <w:rsid w:val="00E20DE6"/>
    <w:rsid w:val="00E4245A"/>
    <w:rsid w:val="00E702AC"/>
    <w:rsid w:val="00E70C91"/>
    <w:rsid w:val="00E76C6A"/>
    <w:rsid w:val="00E83496"/>
    <w:rsid w:val="00EA28BC"/>
    <w:rsid w:val="00EC2006"/>
    <w:rsid w:val="00EE104F"/>
    <w:rsid w:val="00F17F73"/>
    <w:rsid w:val="00F747BC"/>
    <w:rsid w:val="00F84567"/>
    <w:rsid w:val="00F92035"/>
    <w:rsid w:val="00FC3EE1"/>
    <w:rsid w:val="00FC4A51"/>
    <w:rsid w:val="00FC7DF2"/>
    <w:rsid w:val="00FD088F"/>
    <w:rsid w:val="00FF05D7"/>
    <w:rsid w:val="00FF32B8"/>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2271"/>
  <w15:docId w15:val="{087457A7-538F-4A73-BC0E-F1EB021F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650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46C"/>
    <w:pPr>
      <w:ind w:left="720"/>
      <w:contextualSpacing/>
    </w:pPr>
  </w:style>
  <w:style w:type="paragraph" w:styleId="BalloonText">
    <w:name w:val="Balloon Text"/>
    <w:basedOn w:val="Normal"/>
    <w:link w:val="BalloonTextChar"/>
    <w:uiPriority w:val="99"/>
    <w:semiHidden/>
    <w:unhideWhenUsed/>
    <w:rsid w:val="00110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DDB"/>
    <w:rPr>
      <w:rFonts w:ascii="Segoe UI" w:hAnsi="Segoe UI" w:cs="Segoe UI"/>
      <w:sz w:val="18"/>
      <w:szCs w:val="18"/>
    </w:rPr>
  </w:style>
  <w:style w:type="character" w:styleId="CommentReference">
    <w:name w:val="annotation reference"/>
    <w:basedOn w:val="DefaultParagraphFont"/>
    <w:uiPriority w:val="99"/>
    <w:semiHidden/>
    <w:unhideWhenUsed/>
    <w:rsid w:val="00056B12"/>
    <w:rPr>
      <w:sz w:val="16"/>
      <w:szCs w:val="16"/>
    </w:rPr>
  </w:style>
  <w:style w:type="paragraph" w:styleId="CommentText">
    <w:name w:val="annotation text"/>
    <w:basedOn w:val="Normal"/>
    <w:link w:val="CommentTextChar"/>
    <w:uiPriority w:val="99"/>
    <w:semiHidden/>
    <w:unhideWhenUsed/>
    <w:rsid w:val="00056B12"/>
    <w:pPr>
      <w:spacing w:line="240" w:lineRule="auto"/>
    </w:pPr>
    <w:rPr>
      <w:sz w:val="20"/>
      <w:szCs w:val="20"/>
    </w:rPr>
  </w:style>
  <w:style w:type="character" w:customStyle="1" w:styleId="CommentTextChar">
    <w:name w:val="Comment Text Char"/>
    <w:basedOn w:val="DefaultParagraphFont"/>
    <w:link w:val="CommentText"/>
    <w:uiPriority w:val="99"/>
    <w:semiHidden/>
    <w:rsid w:val="00056B12"/>
    <w:rPr>
      <w:sz w:val="20"/>
      <w:szCs w:val="20"/>
    </w:rPr>
  </w:style>
  <w:style w:type="paragraph" w:styleId="CommentSubject">
    <w:name w:val="annotation subject"/>
    <w:basedOn w:val="CommentText"/>
    <w:next w:val="CommentText"/>
    <w:link w:val="CommentSubjectChar"/>
    <w:uiPriority w:val="99"/>
    <w:semiHidden/>
    <w:unhideWhenUsed/>
    <w:rsid w:val="00056B12"/>
    <w:rPr>
      <w:b/>
      <w:bCs/>
    </w:rPr>
  </w:style>
  <w:style w:type="character" w:customStyle="1" w:styleId="CommentSubjectChar">
    <w:name w:val="Comment Subject Char"/>
    <w:basedOn w:val="CommentTextChar"/>
    <w:link w:val="CommentSubject"/>
    <w:uiPriority w:val="99"/>
    <w:semiHidden/>
    <w:rsid w:val="00056B12"/>
    <w:rPr>
      <w:b/>
      <w:bCs/>
      <w:sz w:val="20"/>
      <w:szCs w:val="20"/>
    </w:rPr>
  </w:style>
  <w:style w:type="paragraph" w:styleId="Header">
    <w:name w:val="header"/>
    <w:basedOn w:val="Normal"/>
    <w:link w:val="HeaderChar"/>
    <w:uiPriority w:val="99"/>
    <w:unhideWhenUsed/>
    <w:rsid w:val="00111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64C"/>
  </w:style>
  <w:style w:type="paragraph" w:styleId="Footer">
    <w:name w:val="footer"/>
    <w:basedOn w:val="Normal"/>
    <w:link w:val="FooterChar"/>
    <w:uiPriority w:val="99"/>
    <w:unhideWhenUsed/>
    <w:rsid w:val="00111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64C"/>
  </w:style>
  <w:style w:type="character" w:customStyle="1" w:styleId="Heading1Char">
    <w:name w:val="Heading 1 Char"/>
    <w:basedOn w:val="DefaultParagraphFont"/>
    <w:link w:val="Heading1"/>
    <w:uiPriority w:val="9"/>
    <w:rsid w:val="00D9650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33208">
      <w:bodyDiv w:val="1"/>
      <w:marLeft w:val="0"/>
      <w:marRight w:val="0"/>
      <w:marTop w:val="0"/>
      <w:marBottom w:val="0"/>
      <w:divBdr>
        <w:top w:val="none" w:sz="0" w:space="0" w:color="auto"/>
        <w:left w:val="none" w:sz="0" w:space="0" w:color="auto"/>
        <w:bottom w:val="none" w:sz="0" w:space="0" w:color="auto"/>
        <w:right w:val="none" w:sz="0" w:space="0" w:color="auto"/>
      </w:divBdr>
    </w:div>
    <w:div w:id="749810057">
      <w:bodyDiv w:val="1"/>
      <w:marLeft w:val="0"/>
      <w:marRight w:val="0"/>
      <w:marTop w:val="0"/>
      <w:marBottom w:val="0"/>
      <w:divBdr>
        <w:top w:val="none" w:sz="0" w:space="0" w:color="auto"/>
        <w:left w:val="none" w:sz="0" w:space="0" w:color="auto"/>
        <w:bottom w:val="none" w:sz="0" w:space="0" w:color="auto"/>
        <w:right w:val="none" w:sz="0" w:space="0" w:color="auto"/>
      </w:divBdr>
      <w:divsChild>
        <w:div w:id="1725324956">
          <w:marLeft w:val="446"/>
          <w:marRight w:val="0"/>
          <w:marTop w:val="150"/>
          <w:marBottom w:val="0"/>
          <w:divBdr>
            <w:top w:val="none" w:sz="0" w:space="0" w:color="auto"/>
            <w:left w:val="none" w:sz="0" w:space="0" w:color="auto"/>
            <w:bottom w:val="none" w:sz="0" w:space="0" w:color="auto"/>
            <w:right w:val="none" w:sz="0" w:space="0" w:color="auto"/>
          </w:divBdr>
        </w:div>
        <w:div w:id="533856561">
          <w:marLeft w:val="1123"/>
          <w:marRight w:val="0"/>
          <w:marTop w:val="75"/>
          <w:marBottom w:val="0"/>
          <w:divBdr>
            <w:top w:val="none" w:sz="0" w:space="0" w:color="auto"/>
            <w:left w:val="none" w:sz="0" w:space="0" w:color="auto"/>
            <w:bottom w:val="none" w:sz="0" w:space="0" w:color="auto"/>
            <w:right w:val="none" w:sz="0" w:space="0" w:color="auto"/>
          </w:divBdr>
        </w:div>
      </w:divsChild>
    </w:div>
    <w:div w:id="100967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mpanyweb/Logo/Forms/AllIte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Milliman</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Wanden</dc:creator>
  <cp:lastModifiedBy>TerriLynn Palmer</cp:lastModifiedBy>
  <cp:revision>3</cp:revision>
  <cp:lastPrinted>2017-07-26T19:29:00Z</cp:lastPrinted>
  <dcterms:created xsi:type="dcterms:W3CDTF">2018-03-09T22:38:00Z</dcterms:created>
  <dcterms:modified xsi:type="dcterms:W3CDTF">2018-03-16T20:42:00Z</dcterms:modified>
</cp:coreProperties>
</file>